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4"/>
        <w:tblW w:w="8522" w:type="dxa"/>
        <w:jc w:val="center"/>
        <w:tblLayout w:type="fixed"/>
        <w:tblCellMar>
          <w:top w:w="0" w:type="dxa"/>
          <w:left w:w="108" w:type="dxa"/>
          <w:bottom w:w="0" w:type="dxa"/>
          <w:right w:w="108" w:type="dxa"/>
        </w:tblCellMar>
      </w:tblPr>
      <w:tblGrid>
        <w:gridCol w:w="8522"/>
      </w:tblGrid>
      <w:tr w14:paraId="2A10DB1E">
        <w:tblPrEx>
          <w:tblCellMar>
            <w:top w:w="0" w:type="dxa"/>
            <w:left w:w="108" w:type="dxa"/>
            <w:bottom w:w="0" w:type="dxa"/>
            <w:right w:w="108" w:type="dxa"/>
          </w:tblCellMar>
        </w:tblPrEx>
        <w:trPr>
          <w:trHeight w:val="1124" w:hRule="atLeast"/>
          <w:jc w:val="center"/>
        </w:trPr>
        <w:tc>
          <w:tcPr>
            <w:tcW w:w="8522" w:type="dxa"/>
            <w:vAlign w:val="center"/>
          </w:tcPr>
          <w:p w14:paraId="46530223"/>
        </w:tc>
      </w:tr>
      <w:tr w14:paraId="18CE75F3">
        <w:tblPrEx>
          <w:tblCellMar>
            <w:top w:w="0" w:type="dxa"/>
            <w:left w:w="108" w:type="dxa"/>
            <w:bottom w:w="0" w:type="dxa"/>
            <w:right w:w="108" w:type="dxa"/>
          </w:tblCellMar>
        </w:tblPrEx>
        <w:trPr>
          <w:trHeight w:val="6968" w:hRule="atLeast"/>
          <w:jc w:val="center"/>
        </w:trPr>
        <w:tc>
          <w:tcPr>
            <w:tcW w:w="8522" w:type="dxa"/>
            <w:vAlign w:val="center"/>
          </w:tcPr>
          <w:p w14:paraId="545801B0">
            <w:pPr>
              <w:spacing w:line="360" w:lineRule="auto"/>
              <w:jc w:val="center"/>
              <w:rPr>
                <w:snapToGrid w:val="0"/>
                <w:sz w:val="56"/>
                <w:szCs w:val="72"/>
              </w:rPr>
            </w:pPr>
            <w:r>
              <w:rPr>
                <w:rFonts w:hint="eastAsia"/>
                <w:snapToGrid w:val="0"/>
                <w:sz w:val="56"/>
                <w:szCs w:val="72"/>
              </w:rPr>
              <w:t>合同管理系统</w:t>
            </w:r>
          </w:p>
          <w:p w14:paraId="0E063B76">
            <w:pPr>
              <w:spacing w:line="360" w:lineRule="auto"/>
              <w:jc w:val="center"/>
              <w:rPr>
                <w:snapToGrid w:val="0"/>
                <w:sz w:val="56"/>
                <w:szCs w:val="72"/>
              </w:rPr>
            </w:pPr>
            <w:r>
              <w:rPr>
                <w:rFonts w:hint="eastAsia"/>
                <w:snapToGrid w:val="0"/>
                <w:sz w:val="56"/>
                <w:szCs w:val="72"/>
              </w:rPr>
              <w:t>用户操作手册</w:t>
            </w:r>
          </w:p>
          <w:p w14:paraId="5CD61FCC">
            <w:pPr>
              <w:spacing w:line="360" w:lineRule="auto"/>
              <w:jc w:val="center"/>
              <w:rPr>
                <w:rFonts w:cs="Arial"/>
                <w:sz w:val="72"/>
                <w:szCs w:val="72"/>
              </w:rPr>
            </w:pPr>
          </w:p>
          <w:p w14:paraId="16C673A5">
            <w:pPr>
              <w:spacing w:line="360" w:lineRule="auto"/>
              <w:jc w:val="left"/>
              <w:rPr>
                <w:sz w:val="72"/>
                <w:szCs w:val="72"/>
              </w:rPr>
            </w:pPr>
          </w:p>
        </w:tc>
      </w:tr>
    </w:tbl>
    <w:p w14:paraId="4E3FF14B">
      <w:pPr>
        <w:pStyle w:val="2"/>
        <w:ind w:left="440" w:firstLine="440"/>
      </w:pPr>
    </w:p>
    <w:p w14:paraId="13A7A221">
      <w:pPr>
        <w:pStyle w:val="2"/>
        <w:ind w:left="440" w:firstLine="440"/>
      </w:pPr>
    </w:p>
    <w:p w14:paraId="6ACCDDEF">
      <w:pPr>
        <w:pStyle w:val="2"/>
        <w:ind w:left="440" w:firstLine="440"/>
      </w:pPr>
    </w:p>
    <w:p w14:paraId="32732D5E">
      <w:pPr>
        <w:pStyle w:val="2"/>
        <w:ind w:left="440" w:firstLine="440"/>
      </w:pPr>
    </w:p>
    <w:p w14:paraId="6A253EFD">
      <w:pPr>
        <w:pStyle w:val="2"/>
        <w:ind w:left="440" w:firstLine="440"/>
      </w:pPr>
    </w:p>
    <w:p w14:paraId="2978EE04">
      <w:pPr>
        <w:pStyle w:val="2"/>
        <w:ind w:left="440" w:firstLine="440"/>
      </w:pPr>
    </w:p>
    <w:p w14:paraId="01822F94">
      <w:pPr>
        <w:pStyle w:val="2"/>
        <w:ind w:left="440" w:firstLine="440"/>
      </w:pPr>
    </w:p>
    <w:p w14:paraId="524404BA">
      <w:pPr>
        <w:pStyle w:val="2"/>
        <w:ind w:left="440" w:firstLine="440"/>
      </w:pPr>
    </w:p>
    <w:p w14:paraId="79812C86">
      <w:pPr>
        <w:pStyle w:val="2"/>
        <w:ind w:left="440" w:firstLine="440"/>
      </w:pPr>
    </w:p>
    <w:p w14:paraId="334C9117">
      <w:pPr>
        <w:pStyle w:val="2"/>
        <w:ind w:left="440" w:firstLine="440"/>
      </w:pPr>
    </w:p>
    <w:p w14:paraId="6B2AD848">
      <w:pPr>
        <w:pStyle w:val="2"/>
        <w:ind w:left="440" w:firstLine="440"/>
      </w:pPr>
    </w:p>
    <w:p w14:paraId="13A4BAE7">
      <w:pPr>
        <w:pStyle w:val="2"/>
        <w:ind w:left="440" w:firstLine="440"/>
      </w:pPr>
    </w:p>
    <w:p w14:paraId="5C28E2BC">
      <w:pPr>
        <w:pStyle w:val="2"/>
        <w:ind w:left="440" w:firstLine="440"/>
        <w:rPr>
          <w:rFonts w:hint="eastAsia"/>
        </w:rPr>
      </w:pPr>
    </w:p>
    <w:sdt>
      <w:sdtPr>
        <w:rPr>
          <w:rFonts w:hint="eastAsia" w:ascii="微软雅黑" w:hAnsi="微软雅黑" w:cs="微软雅黑"/>
          <w:sz w:val="32"/>
          <w:szCs w:val="40"/>
        </w:rPr>
        <w:id w:val="147479140"/>
        <w:docPartObj>
          <w:docPartGallery w:val="Table of Contents"/>
          <w:docPartUnique/>
        </w:docPartObj>
      </w:sdtPr>
      <w:sdtEndPr>
        <w:rPr>
          <w:rFonts w:hint="eastAsia" w:asciiTheme="minorHAnsi" w:hAnsiTheme="minorHAnsi" w:cstheme="minorBidi"/>
          <w:b/>
          <w:bCs/>
          <w:sz w:val="22"/>
          <w:szCs w:val="36"/>
        </w:rPr>
      </w:sdtEndPr>
      <w:sdtContent>
        <w:p w14:paraId="3EF715DA">
          <w:pPr>
            <w:jc w:val="center"/>
            <w:rPr>
              <w:rFonts w:ascii="微软雅黑" w:hAnsi="微软雅黑" w:cs="微软雅黑"/>
              <w:b/>
              <w:bCs/>
              <w:sz w:val="32"/>
              <w:szCs w:val="40"/>
            </w:rPr>
          </w:pPr>
          <w:r>
            <w:rPr>
              <w:rFonts w:hint="eastAsia" w:ascii="微软雅黑" w:hAnsi="微软雅黑" w:cs="微软雅黑"/>
              <w:b/>
              <w:bCs/>
              <w:sz w:val="32"/>
              <w:szCs w:val="40"/>
            </w:rPr>
            <w:t>目录</w:t>
          </w:r>
        </w:p>
        <w:p w14:paraId="63D4841C">
          <w:pPr>
            <w:pStyle w:val="12"/>
            <w:tabs>
              <w:tab w:val="right" w:leader="dot" w:pos="8296"/>
            </w:tabs>
            <w:rPr>
              <w:rFonts w:eastAsiaTheme="minorEastAsia"/>
              <w:sz w:val="21"/>
              <w:szCs w:val="22"/>
            </w:rPr>
          </w:pPr>
          <w:r>
            <w:rPr>
              <w:rFonts w:hint="eastAsia" w:ascii="微软雅黑" w:hAnsi="微软雅黑"/>
              <w:b/>
              <w:bCs/>
              <w:szCs w:val="22"/>
            </w:rPr>
            <w:fldChar w:fldCharType="begin"/>
          </w:r>
          <w:r>
            <w:rPr>
              <w:rFonts w:hint="eastAsia" w:ascii="微软雅黑" w:hAnsi="微软雅黑"/>
              <w:b/>
              <w:bCs/>
              <w:szCs w:val="22"/>
            </w:rPr>
            <w:instrText xml:space="preserve">TOC \o "1-3" \h \u </w:instrText>
          </w:r>
          <w:r>
            <w:rPr>
              <w:rFonts w:hint="eastAsia" w:ascii="微软雅黑" w:hAnsi="微软雅黑"/>
              <w:b/>
              <w:bCs/>
              <w:szCs w:val="22"/>
            </w:rPr>
            <w:fldChar w:fldCharType="separate"/>
          </w:r>
          <w:r>
            <w:fldChar w:fldCharType="begin"/>
          </w:r>
          <w:r>
            <w:instrText xml:space="preserve"> HYPERLINK \l "_Toc148108201" </w:instrText>
          </w:r>
          <w:r>
            <w:fldChar w:fldCharType="separate"/>
          </w:r>
          <w:r>
            <w:rPr>
              <w:rStyle w:val="17"/>
            </w:rPr>
            <w:t xml:space="preserve">1. </w:t>
          </w:r>
          <w:r>
            <w:rPr>
              <w:rStyle w:val="17"/>
              <w:rFonts w:hint="eastAsia"/>
            </w:rPr>
            <w:t>产品环境要求</w:t>
          </w:r>
          <w:r>
            <w:tab/>
          </w:r>
          <w:r>
            <w:fldChar w:fldCharType="begin"/>
          </w:r>
          <w:r>
            <w:instrText xml:space="preserve"> PAGEREF _Toc148108201 \h </w:instrText>
          </w:r>
          <w:r>
            <w:fldChar w:fldCharType="separate"/>
          </w:r>
          <w:r>
            <w:t>1</w:t>
          </w:r>
          <w:r>
            <w:fldChar w:fldCharType="end"/>
          </w:r>
          <w:r>
            <w:fldChar w:fldCharType="end"/>
          </w:r>
        </w:p>
        <w:p w14:paraId="155AEAC0">
          <w:pPr>
            <w:pStyle w:val="12"/>
            <w:tabs>
              <w:tab w:val="right" w:leader="dot" w:pos="8296"/>
            </w:tabs>
            <w:rPr>
              <w:rFonts w:eastAsiaTheme="minorEastAsia"/>
              <w:sz w:val="21"/>
              <w:szCs w:val="22"/>
            </w:rPr>
          </w:pPr>
          <w:r>
            <w:fldChar w:fldCharType="begin"/>
          </w:r>
          <w:r>
            <w:instrText xml:space="preserve"> HYPERLINK \l "_Toc148108202" </w:instrText>
          </w:r>
          <w:r>
            <w:fldChar w:fldCharType="separate"/>
          </w:r>
          <w:r>
            <w:rPr>
              <w:rStyle w:val="17"/>
            </w:rPr>
            <w:t xml:space="preserve">2. </w:t>
          </w:r>
          <w:r>
            <w:rPr>
              <w:rStyle w:val="17"/>
              <w:rFonts w:hint="eastAsia"/>
            </w:rPr>
            <w:t>系统访问说明</w:t>
          </w:r>
          <w:r>
            <w:tab/>
          </w:r>
          <w:r>
            <w:fldChar w:fldCharType="begin"/>
          </w:r>
          <w:r>
            <w:instrText xml:space="preserve"> PAGEREF _Toc148108202 \h </w:instrText>
          </w:r>
          <w:r>
            <w:fldChar w:fldCharType="separate"/>
          </w:r>
          <w:r>
            <w:t>1</w:t>
          </w:r>
          <w:r>
            <w:fldChar w:fldCharType="end"/>
          </w:r>
          <w:r>
            <w:fldChar w:fldCharType="end"/>
          </w:r>
        </w:p>
        <w:p w14:paraId="057530C1">
          <w:pPr>
            <w:pStyle w:val="12"/>
            <w:tabs>
              <w:tab w:val="right" w:leader="dot" w:pos="8296"/>
            </w:tabs>
            <w:rPr>
              <w:rFonts w:eastAsiaTheme="minorEastAsia"/>
              <w:sz w:val="21"/>
              <w:szCs w:val="22"/>
            </w:rPr>
          </w:pPr>
          <w:r>
            <w:fldChar w:fldCharType="begin"/>
          </w:r>
          <w:r>
            <w:instrText xml:space="preserve"> HYPERLINK \l "_Toc148108203" </w:instrText>
          </w:r>
          <w:r>
            <w:fldChar w:fldCharType="separate"/>
          </w:r>
          <w:r>
            <w:rPr>
              <w:rStyle w:val="17"/>
            </w:rPr>
            <w:t xml:space="preserve">3. </w:t>
          </w:r>
          <w:r>
            <w:rPr>
              <w:rStyle w:val="17"/>
              <w:rFonts w:hint="eastAsia"/>
            </w:rPr>
            <w:t>产品操作说明</w:t>
          </w:r>
          <w:r>
            <w:tab/>
          </w:r>
          <w:r>
            <w:fldChar w:fldCharType="begin"/>
          </w:r>
          <w:r>
            <w:instrText xml:space="preserve"> PAGEREF _Toc148108203 \h </w:instrText>
          </w:r>
          <w:r>
            <w:fldChar w:fldCharType="separate"/>
          </w:r>
          <w:r>
            <w:t>2</w:t>
          </w:r>
          <w:r>
            <w:fldChar w:fldCharType="end"/>
          </w:r>
          <w:r>
            <w:fldChar w:fldCharType="end"/>
          </w:r>
        </w:p>
        <w:p w14:paraId="4B954FE0">
          <w:pPr>
            <w:pStyle w:val="13"/>
            <w:tabs>
              <w:tab w:val="right" w:leader="dot" w:pos="8296"/>
            </w:tabs>
            <w:ind w:left="440"/>
            <w:rPr>
              <w:rFonts w:eastAsiaTheme="minorEastAsia"/>
              <w:sz w:val="21"/>
              <w:szCs w:val="22"/>
            </w:rPr>
          </w:pPr>
          <w:r>
            <w:fldChar w:fldCharType="begin"/>
          </w:r>
          <w:r>
            <w:instrText xml:space="preserve"> HYPERLINK \l "_Toc148108204" </w:instrText>
          </w:r>
          <w:r>
            <w:fldChar w:fldCharType="separate"/>
          </w:r>
          <w:r>
            <w:rPr>
              <w:rStyle w:val="17"/>
            </w:rPr>
            <w:t xml:space="preserve">3.1 </w:t>
          </w:r>
          <w:r>
            <w:rPr>
              <w:rStyle w:val="17"/>
              <w:rFonts w:hint="eastAsia"/>
            </w:rPr>
            <w:t>系统首页页面说明</w:t>
          </w:r>
          <w:r>
            <w:tab/>
          </w:r>
          <w:r>
            <w:fldChar w:fldCharType="begin"/>
          </w:r>
          <w:r>
            <w:instrText xml:space="preserve"> PAGEREF _Toc148108204 \h </w:instrText>
          </w:r>
          <w:r>
            <w:fldChar w:fldCharType="separate"/>
          </w:r>
          <w:r>
            <w:t>2</w:t>
          </w:r>
          <w:r>
            <w:fldChar w:fldCharType="end"/>
          </w:r>
          <w:r>
            <w:fldChar w:fldCharType="end"/>
          </w:r>
        </w:p>
        <w:p w14:paraId="7A6176BA">
          <w:pPr>
            <w:pStyle w:val="13"/>
            <w:tabs>
              <w:tab w:val="right" w:leader="dot" w:pos="8296"/>
            </w:tabs>
            <w:ind w:left="440"/>
            <w:rPr>
              <w:rFonts w:eastAsiaTheme="minorEastAsia"/>
              <w:sz w:val="21"/>
              <w:szCs w:val="22"/>
            </w:rPr>
          </w:pPr>
          <w:r>
            <w:fldChar w:fldCharType="begin"/>
          </w:r>
          <w:r>
            <w:instrText xml:space="preserve"> HYPERLINK \l "_Toc148108205" </w:instrText>
          </w:r>
          <w:r>
            <w:fldChar w:fldCharType="separate"/>
          </w:r>
          <w:r>
            <w:rPr>
              <w:rStyle w:val="17"/>
            </w:rPr>
            <w:t xml:space="preserve">3.2 </w:t>
          </w:r>
          <w:r>
            <w:rPr>
              <w:rStyle w:val="17"/>
              <w:rFonts w:hint="eastAsia"/>
            </w:rPr>
            <w:t>系统操作说明</w:t>
          </w:r>
          <w:r>
            <w:tab/>
          </w:r>
          <w:r>
            <w:fldChar w:fldCharType="begin"/>
          </w:r>
          <w:r>
            <w:instrText xml:space="preserve"> PAGEREF _Toc148108205 \h </w:instrText>
          </w:r>
          <w:r>
            <w:fldChar w:fldCharType="separate"/>
          </w:r>
          <w:r>
            <w:t>2</w:t>
          </w:r>
          <w:r>
            <w:fldChar w:fldCharType="end"/>
          </w:r>
          <w:r>
            <w:fldChar w:fldCharType="end"/>
          </w:r>
        </w:p>
        <w:p w14:paraId="689521D3">
          <w:pPr>
            <w:pStyle w:val="8"/>
            <w:tabs>
              <w:tab w:val="right" w:leader="dot" w:pos="8296"/>
            </w:tabs>
            <w:ind w:left="880"/>
            <w:rPr>
              <w:rFonts w:eastAsiaTheme="minorEastAsia"/>
              <w:sz w:val="21"/>
              <w:szCs w:val="22"/>
            </w:rPr>
          </w:pPr>
          <w:r>
            <w:fldChar w:fldCharType="begin"/>
          </w:r>
          <w:r>
            <w:instrText xml:space="preserve"> HYPERLINK \l "_Toc148108206" </w:instrText>
          </w:r>
          <w:r>
            <w:fldChar w:fldCharType="separate"/>
          </w:r>
          <w:r>
            <w:rPr>
              <w:rStyle w:val="17"/>
            </w:rPr>
            <w:t xml:space="preserve">3.2.1 </w:t>
          </w:r>
          <w:r>
            <w:rPr>
              <w:rStyle w:val="17"/>
              <w:rFonts w:hint="eastAsia"/>
            </w:rPr>
            <w:t>合同审批</w:t>
          </w:r>
          <w:r>
            <w:tab/>
          </w:r>
          <w:r>
            <w:fldChar w:fldCharType="begin"/>
          </w:r>
          <w:r>
            <w:instrText xml:space="preserve"> PAGEREF _Toc148108206 \h </w:instrText>
          </w:r>
          <w:r>
            <w:fldChar w:fldCharType="separate"/>
          </w:r>
          <w:r>
            <w:t>2</w:t>
          </w:r>
          <w:r>
            <w:fldChar w:fldCharType="end"/>
          </w:r>
          <w:r>
            <w:fldChar w:fldCharType="end"/>
          </w:r>
        </w:p>
        <w:p w14:paraId="429C6E53">
          <w:pPr>
            <w:pStyle w:val="8"/>
            <w:tabs>
              <w:tab w:val="right" w:leader="dot" w:pos="8296"/>
            </w:tabs>
            <w:ind w:left="880"/>
            <w:rPr>
              <w:rFonts w:eastAsiaTheme="minorEastAsia"/>
              <w:sz w:val="21"/>
              <w:szCs w:val="22"/>
            </w:rPr>
          </w:pPr>
          <w:r>
            <w:fldChar w:fldCharType="begin"/>
          </w:r>
          <w:r>
            <w:instrText xml:space="preserve"> HYPERLINK \l "_Toc148108207" </w:instrText>
          </w:r>
          <w:r>
            <w:fldChar w:fldCharType="separate"/>
          </w:r>
          <w:r>
            <w:rPr>
              <w:rStyle w:val="17"/>
            </w:rPr>
            <w:t xml:space="preserve">3.2.2 </w:t>
          </w:r>
          <w:r>
            <w:rPr>
              <w:rStyle w:val="17"/>
              <w:rFonts w:hint="eastAsia"/>
            </w:rPr>
            <w:t>消息通知</w:t>
          </w:r>
          <w:r>
            <w:tab/>
          </w:r>
          <w:r>
            <w:fldChar w:fldCharType="begin"/>
          </w:r>
          <w:r>
            <w:instrText xml:space="preserve"> PAGEREF _Toc148108207 \h </w:instrText>
          </w:r>
          <w:r>
            <w:fldChar w:fldCharType="separate"/>
          </w:r>
          <w:r>
            <w:t>9</w:t>
          </w:r>
          <w:r>
            <w:fldChar w:fldCharType="end"/>
          </w:r>
          <w:r>
            <w:fldChar w:fldCharType="end"/>
          </w:r>
        </w:p>
        <w:p w14:paraId="53EA4718">
          <w:pPr>
            <w:pStyle w:val="8"/>
            <w:tabs>
              <w:tab w:val="right" w:leader="dot" w:pos="8296"/>
            </w:tabs>
            <w:ind w:left="880"/>
            <w:rPr>
              <w:rFonts w:eastAsiaTheme="minorEastAsia"/>
              <w:sz w:val="21"/>
              <w:szCs w:val="22"/>
            </w:rPr>
          </w:pPr>
          <w:r>
            <w:fldChar w:fldCharType="begin"/>
          </w:r>
          <w:r>
            <w:instrText xml:space="preserve"> HYPERLINK \l "_Toc148108208" </w:instrText>
          </w:r>
          <w:r>
            <w:fldChar w:fldCharType="separate"/>
          </w:r>
          <w:r>
            <w:rPr>
              <w:rStyle w:val="17"/>
            </w:rPr>
            <w:t xml:space="preserve">3.2.3 </w:t>
          </w:r>
          <w:r>
            <w:rPr>
              <w:rStyle w:val="17"/>
              <w:rFonts w:hint="eastAsia"/>
            </w:rPr>
            <w:t>合同台账</w:t>
          </w:r>
          <w:r>
            <w:tab/>
          </w:r>
          <w:r>
            <w:fldChar w:fldCharType="begin"/>
          </w:r>
          <w:r>
            <w:instrText xml:space="preserve"> PAGEREF _Toc148108208 \h </w:instrText>
          </w:r>
          <w:r>
            <w:fldChar w:fldCharType="separate"/>
          </w:r>
          <w:r>
            <w:t>10</w:t>
          </w:r>
          <w:r>
            <w:fldChar w:fldCharType="end"/>
          </w:r>
          <w:r>
            <w:fldChar w:fldCharType="end"/>
          </w:r>
        </w:p>
        <w:p w14:paraId="349E5F9C">
          <w:pPr>
            <w:pStyle w:val="13"/>
            <w:tabs>
              <w:tab w:val="right" w:leader="dot" w:pos="8296"/>
            </w:tabs>
            <w:ind w:left="440"/>
            <w:rPr>
              <w:rFonts w:eastAsiaTheme="minorEastAsia"/>
              <w:sz w:val="21"/>
              <w:szCs w:val="22"/>
            </w:rPr>
          </w:pPr>
          <w:r>
            <w:fldChar w:fldCharType="begin"/>
          </w:r>
          <w:r>
            <w:instrText xml:space="preserve"> HYPERLINK \l "_Toc148108209" </w:instrText>
          </w:r>
          <w:r>
            <w:fldChar w:fldCharType="separate"/>
          </w:r>
          <w:r>
            <w:rPr>
              <w:rStyle w:val="17"/>
            </w:rPr>
            <w:t xml:space="preserve">3.3 </w:t>
          </w:r>
          <w:r>
            <w:rPr>
              <w:rStyle w:val="17"/>
              <w:rFonts w:hint="eastAsia"/>
            </w:rPr>
            <w:t>合同移动端</w:t>
          </w:r>
          <w:r>
            <w:tab/>
          </w:r>
          <w:r>
            <w:fldChar w:fldCharType="begin"/>
          </w:r>
          <w:r>
            <w:instrText xml:space="preserve"> PAGEREF _Toc148108209 \h </w:instrText>
          </w:r>
          <w:r>
            <w:fldChar w:fldCharType="separate"/>
          </w:r>
          <w:r>
            <w:t>11</w:t>
          </w:r>
          <w:r>
            <w:fldChar w:fldCharType="end"/>
          </w:r>
          <w:r>
            <w:fldChar w:fldCharType="end"/>
          </w:r>
        </w:p>
        <w:p w14:paraId="254A9204">
          <w:pPr>
            <w:pStyle w:val="8"/>
            <w:tabs>
              <w:tab w:val="right" w:leader="dot" w:pos="8296"/>
            </w:tabs>
            <w:ind w:left="880"/>
            <w:rPr>
              <w:rFonts w:eastAsiaTheme="minorEastAsia"/>
              <w:sz w:val="21"/>
              <w:szCs w:val="22"/>
            </w:rPr>
          </w:pPr>
          <w:r>
            <w:fldChar w:fldCharType="begin"/>
          </w:r>
          <w:r>
            <w:instrText xml:space="preserve"> HYPERLINK \l "_Toc148108210" </w:instrText>
          </w:r>
          <w:r>
            <w:fldChar w:fldCharType="separate"/>
          </w:r>
          <w:r>
            <w:rPr>
              <w:rStyle w:val="17"/>
            </w:rPr>
            <w:t xml:space="preserve">3.3.1 </w:t>
          </w:r>
          <w:r>
            <w:rPr>
              <w:rStyle w:val="17"/>
              <w:rFonts w:hint="eastAsia"/>
            </w:rPr>
            <w:t>合同审批</w:t>
          </w:r>
          <w:r>
            <w:tab/>
          </w:r>
          <w:r>
            <w:fldChar w:fldCharType="begin"/>
          </w:r>
          <w:r>
            <w:instrText xml:space="preserve"> PAGEREF _Toc148108210 \h </w:instrText>
          </w:r>
          <w:r>
            <w:fldChar w:fldCharType="separate"/>
          </w:r>
          <w:r>
            <w:t>11</w:t>
          </w:r>
          <w:r>
            <w:fldChar w:fldCharType="end"/>
          </w:r>
          <w:r>
            <w:fldChar w:fldCharType="end"/>
          </w:r>
        </w:p>
        <w:p w14:paraId="7775DD8F">
          <w:pPr>
            <w:pStyle w:val="8"/>
            <w:tabs>
              <w:tab w:val="right" w:leader="dot" w:pos="8296"/>
            </w:tabs>
            <w:ind w:left="880"/>
            <w:rPr>
              <w:rFonts w:eastAsiaTheme="minorEastAsia"/>
              <w:sz w:val="21"/>
              <w:szCs w:val="22"/>
            </w:rPr>
          </w:pPr>
          <w:r>
            <w:fldChar w:fldCharType="begin"/>
          </w:r>
          <w:r>
            <w:instrText xml:space="preserve"> HYPERLINK \l "_Toc148108211" </w:instrText>
          </w:r>
          <w:r>
            <w:fldChar w:fldCharType="separate"/>
          </w:r>
          <w:r>
            <w:rPr>
              <w:rStyle w:val="17"/>
            </w:rPr>
            <w:t xml:space="preserve">3.3.2 </w:t>
          </w:r>
          <w:r>
            <w:rPr>
              <w:rStyle w:val="17"/>
              <w:rFonts w:hint="eastAsia"/>
            </w:rPr>
            <w:t>合同台账</w:t>
          </w:r>
          <w:r>
            <w:tab/>
          </w:r>
          <w:r>
            <w:fldChar w:fldCharType="begin"/>
          </w:r>
          <w:r>
            <w:instrText xml:space="preserve"> PAGEREF _Toc148108211 \h </w:instrText>
          </w:r>
          <w:r>
            <w:fldChar w:fldCharType="separate"/>
          </w:r>
          <w:r>
            <w:t>14</w:t>
          </w:r>
          <w:r>
            <w:fldChar w:fldCharType="end"/>
          </w:r>
          <w:r>
            <w:fldChar w:fldCharType="end"/>
          </w:r>
        </w:p>
        <w:p w14:paraId="444C0A50">
          <w:pPr>
            <w:spacing w:line="360" w:lineRule="auto"/>
            <w:rPr>
              <w:b/>
              <w:bCs/>
              <w:szCs w:val="36"/>
            </w:rPr>
          </w:pPr>
          <w:r>
            <w:rPr>
              <w:rFonts w:hint="eastAsia" w:ascii="微软雅黑" w:hAnsi="微软雅黑"/>
              <w:b/>
              <w:bCs/>
              <w:szCs w:val="22"/>
            </w:rPr>
            <w:fldChar w:fldCharType="end"/>
          </w:r>
        </w:p>
      </w:sdtContent>
    </w:sdt>
    <w:p w14:paraId="5F206914">
      <w:pPr>
        <w:pStyle w:val="2"/>
        <w:ind w:left="440" w:firstLine="440"/>
      </w:pPr>
    </w:p>
    <w:p w14:paraId="461705B3">
      <w:pPr>
        <w:widowControl/>
        <w:jc w:val="left"/>
        <w:sectPr>
          <w:headerReference r:id="rId3" w:type="default"/>
          <w:pgSz w:w="11906" w:h="16838"/>
          <w:pgMar w:top="1440" w:right="1800" w:bottom="1440" w:left="1800" w:header="851" w:footer="992" w:gutter="0"/>
          <w:cols w:space="425" w:num="1"/>
          <w:docGrid w:type="lines" w:linePitch="312" w:charSpace="0"/>
        </w:sectPr>
      </w:pPr>
      <w:r>
        <w:br w:type="page"/>
      </w:r>
    </w:p>
    <w:p w14:paraId="65B886FC">
      <w:pPr>
        <w:widowControl/>
        <w:jc w:val="left"/>
      </w:pPr>
    </w:p>
    <w:p w14:paraId="7D6A4A70">
      <w:pPr>
        <w:pStyle w:val="4"/>
        <w:ind w:left="720"/>
      </w:pPr>
      <w:bookmarkStart w:id="0" w:name="_Toc148108201"/>
      <w:bookmarkStart w:id="1" w:name="_Hlk139985020"/>
      <w:r>
        <w:rPr>
          <w:rFonts w:hint="eastAsia"/>
        </w:rPr>
        <w:t>1</w:t>
      </w:r>
      <w:r>
        <w:t>. 产品</w:t>
      </w:r>
      <w:r>
        <w:rPr>
          <w:rFonts w:hint="eastAsia"/>
        </w:rPr>
        <w:t>环境要求</w:t>
      </w:r>
      <w:bookmarkEnd w:id="0"/>
    </w:p>
    <w:p w14:paraId="7907059D">
      <w:pPr>
        <w:numPr>
          <w:ilvl w:val="0"/>
          <w:numId w:val="1"/>
        </w:numPr>
        <w:spacing w:line="360" w:lineRule="auto"/>
        <w:rPr>
          <w:rFonts w:ascii="微软雅黑" w:hAnsi="微软雅黑" w:cs="Times New Roman"/>
          <w:szCs w:val="22"/>
        </w:rPr>
      </w:pPr>
      <w:r>
        <w:rPr>
          <w:rFonts w:hint="eastAsia" w:ascii="微软雅黑" w:hAnsi="微软雅黑" w:cs="Times New Roman"/>
          <w:b/>
          <w:szCs w:val="22"/>
        </w:rPr>
        <w:t>操作系统</w:t>
      </w:r>
      <w:r>
        <w:rPr>
          <w:rFonts w:hint="eastAsia" w:ascii="微软雅黑" w:hAnsi="微软雅黑" w:cs="Times New Roman"/>
          <w:szCs w:val="22"/>
        </w:rPr>
        <w:t>：</w:t>
      </w:r>
      <w:r>
        <w:rPr>
          <w:rFonts w:ascii="微软雅黑" w:hAnsi="微软雅黑" w:cs="Times New Roman"/>
          <w:szCs w:val="22"/>
        </w:rPr>
        <w:t>WIN7及以上；</w:t>
      </w:r>
    </w:p>
    <w:p w14:paraId="3D3BBAD9">
      <w:pPr>
        <w:widowControl/>
        <w:numPr>
          <w:ilvl w:val="0"/>
          <w:numId w:val="1"/>
        </w:numPr>
        <w:spacing w:line="360" w:lineRule="auto"/>
        <w:jc w:val="left"/>
        <w:rPr>
          <w:rFonts w:ascii="微软雅黑" w:hAnsi="微软雅黑" w:cs="Times New Roman"/>
          <w:szCs w:val="22"/>
        </w:rPr>
      </w:pPr>
      <w:r>
        <w:rPr>
          <w:rFonts w:hint="eastAsia" w:ascii="微软雅黑" w:hAnsi="微软雅黑" w:cs="Times New Roman"/>
          <w:b/>
          <w:szCs w:val="22"/>
        </w:rPr>
        <w:t>浏览器</w:t>
      </w:r>
      <w:r>
        <w:rPr>
          <w:rFonts w:hint="eastAsia" w:ascii="微软雅黑" w:hAnsi="微软雅黑" w:cs="Times New Roman"/>
          <w:szCs w:val="22"/>
        </w:rPr>
        <w:t>：  360安全浏览器最新版本（极速模式）或chrome，推荐chrome；</w:t>
      </w:r>
    </w:p>
    <w:p w14:paraId="048CEA18">
      <w:pPr>
        <w:widowControl/>
        <w:spacing w:line="360" w:lineRule="auto"/>
        <w:jc w:val="left"/>
        <w:rPr>
          <w:rFonts w:ascii="微软雅黑" w:hAnsi="微软雅黑" w:cs="Times New Roman"/>
          <w:szCs w:val="22"/>
        </w:rPr>
      </w:pPr>
      <w:r>
        <w:rPr>
          <w:rFonts w:hint="eastAsia" w:ascii="微软雅黑" w:hAnsi="微软雅黑" w:cs="Times New Roman"/>
          <w:szCs w:val="22"/>
        </w:rPr>
        <w:t>360安全浏览器下载地址：</w:t>
      </w:r>
      <w:r>
        <w:fldChar w:fldCharType="begin"/>
      </w:r>
      <w:r>
        <w:instrText xml:space="preserve"> HYPERLINK "http://browser.360.cn/" </w:instrText>
      </w:r>
      <w:r>
        <w:fldChar w:fldCharType="separate"/>
      </w:r>
      <w:r>
        <w:rPr>
          <w:rFonts w:ascii="Calibri" w:hAnsi="Calibri" w:eastAsia="宋体" w:cs="Times New Roman"/>
          <w:color w:val="0000FF"/>
          <w:szCs w:val="22"/>
          <w:u w:val="single"/>
        </w:rPr>
        <w:t>http://browser.360.cn/</w:t>
      </w:r>
      <w:r>
        <w:rPr>
          <w:rFonts w:ascii="Calibri" w:hAnsi="Calibri" w:eastAsia="宋体" w:cs="Times New Roman"/>
          <w:color w:val="0000FF"/>
          <w:szCs w:val="22"/>
          <w:u w:val="single"/>
        </w:rPr>
        <w:fldChar w:fldCharType="end"/>
      </w:r>
    </w:p>
    <w:p w14:paraId="6FDC1CCB">
      <w:pPr>
        <w:widowControl/>
        <w:spacing w:line="360" w:lineRule="auto"/>
        <w:jc w:val="left"/>
        <w:rPr>
          <w:rFonts w:ascii="微软雅黑" w:hAnsi="微软雅黑" w:cs="Times New Roman"/>
          <w:szCs w:val="22"/>
        </w:rPr>
      </w:pPr>
      <w:r>
        <w:rPr>
          <w:rFonts w:hint="eastAsia" w:ascii="微软雅黑" w:hAnsi="微软雅黑" w:cs="Times New Roman"/>
          <w:szCs w:val="22"/>
        </w:rPr>
        <w:t>谷歌浏览器下载地址：</w:t>
      </w:r>
      <w:r>
        <w:fldChar w:fldCharType="begin"/>
      </w:r>
      <w:r>
        <w:instrText xml:space="preserve"> HYPERLINK "https://www.google.cn/intl/zh-CN/chrome/" </w:instrText>
      </w:r>
      <w:r>
        <w:fldChar w:fldCharType="separate"/>
      </w:r>
      <w:r>
        <w:rPr>
          <w:rFonts w:hint="eastAsia" w:ascii="Calibri" w:hAnsi="Calibri" w:eastAsia="宋体" w:cs="Times New Roman"/>
          <w:color w:val="0000FF"/>
          <w:szCs w:val="22"/>
          <w:u w:val="single"/>
        </w:rPr>
        <w:t>https://www.google.cn/intl/zh-CN/chrome/</w:t>
      </w:r>
      <w:r>
        <w:rPr>
          <w:rFonts w:hint="eastAsia" w:ascii="Calibri" w:hAnsi="Calibri" w:eastAsia="宋体" w:cs="Times New Roman"/>
          <w:color w:val="0000FF"/>
          <w:szCs w:val="22"/>
          <w:u w:val="single"/>
        </w:rPr>
        <w:fldChar w:fldCharType="end"/>
      </w:r>
    </w:p>
    <w:p w14:paraId="3725D7DA">
      <w:pPr>
        <w:widowControl/>
        <w:spacing w:line="360" w:lineRule="auto"/>
        <w:jc w:val="left"/>
        <w:rPr>
          <w:rFonts w:ascii="微软雅黑" w:hAnsi="微软雅黑" w:cs="Times New Roman"/>
          <w:szCs w:val="22"/>
        </w:rPr>
      </w:pPr>
      <w:r>
        <w:rPr>
          <w:rFonts w:ascii="微软雅黑" w:hAnsi="微软雅黑" w:cs="Times New Roman"/>
          <w:b/>
          <w:szCs w:val="22"/>
        </w:rPr>
        <w:t>Office</w:t>
      </w:r>
      <w:r>
        <w:rPr>
          <w:rFonts w:ascii="微软雅黑" w:hAnsi="微软雅黑" w:cs="Times New Roman"/>
          <w:szCs w:val="22"/>
        </w:rPr>
        <w:t>：Office2007-SP3及以上，推荐Office2010；（如不需要</w:t>
      </w:r>
      <w:r>
        <w:rPr>
          <w:rFonts w:hint="eastAsia" w:ascii="微软雅黑" w:hAnsi="微软雅黑" w:cs="Times New Roman"/>
          <w:szCs w:val="22"/>
        </w:rPr>
        <w:t>预览、下载合同</w:t>
      </w:r>
      <w:r>
        <w:rPr>
          <w:rFonts w:ascii="微软雅黑" w:hAnsi="微软雅黑" w:cs="Times New Roman"/>
          <w:szCs w:val="22"/>
        </w:rPr>
        <w:t>正文，则对Office无要求。）</w:t>
      </w:r>
    </w:p>
    <w:p w14:paraId="7511AEC4">
      <w:pPr>
        <w:pStyle w:val="4"/>
      </w:pPr>
      <w:bookmarkStart w:id="2" w:name="_Toc148108202"/>
      <w:r>
        <w:rPr>
          <w:rFonts w:hint="eastAsia"/>
        </w:rPr>
        <w:t>2</w:t>
      </w:r>
      <w:r>
        <w:t>. 系统访问说明</w:t>
      </w:r>
      <w:bookmarkEnd w:id="2"/>
      <w:bookmarkStart w:id="3" w:name="_Toc140075475"/>
    </w:p>
    <w:bookmarkEnd w:id="3"/>
    <w:p w14:paraId="1751BA99">
      <w:pPr>
        <w:rPr>
          <w:rFonts w:ascii="微软雅黑" w:hAnsi="微软雅黑"/>
          <w:szCs w:val="22"/>
        </w:rPr>
      </w:pPr>
      <w:r>
        <w:rPr>
          <w:rFonts w:ascii="微软雅黑" w:hAnsi="微软雅黑"/>
          <w:szCs w:val="22"/>
        </w:rPr>
        <w:t>方式一：访问</w:t>
      </w:r>
      <w:r>
        <w:rPr>
          <w:rFonts w:hint="eastAsia" w:ascii="微软雅黑" w:hAnsi="微软雅黑"/>
          <w:szCs w:val="22"/>
        </w:rPr>
        <w:t xml:space="preserve"> </w:t>
      </w:r>
      <w:r>
        <w:fldChar w:fldCharType="begin"/>
      </w:r>
      <w:r>
        <w:instrText xml:space="preserve"> HYPERLINK "https://i.ecust.edu.cn" </w:instrText>
      </w:r>
      <w:r>
        <w:fldChar w:fldCharType="separate"/>
      </w:r>
      <w:r>
        <w:rPr>
          <w:rStyle w:val="17"/>
          <w:rFonts w:ascii="微软雅黑" w:hAnsi="微软雅黑"/>
          <w:szCs w:val="22"/>
        </w:rPr>
        <w:t>https://i.ecust.edu.cn</w:t>
      </w:r>
      <w:r>
        <w:rPr>
          <w:rStyle w:val="17"/>
          <w:rFonts w:ascii="微软雅黑" w:hAnsi="微软雅黑"/>
          <w:szCs w:val="22"/>
        </w:rPr>
        <w:fldChar w:fldCharType="end"/>
      </w:r>
      <w:r>
        <w:rPr>
          <w:rFonts w:hint="eastAsia" w:ascii="微软雅黑" w:hAnsi="微软雅黑"/>
          <w:szCs w:val="22"/>
        </w:rPr>
        <w:t xml:space="preserve"> 进入学校信息门户，从信息门户中的一网统管点击合同管理系统</w:t>
      </w:r>
    </w:p>
    <w:p w14:paraId="652450EB">
      <w:pPr>
        <w:pStyle w:val="2"/>
        <w:ind w:left="0" w:leftChars="0" w:firstLine="0" w:firstLineChars="0"/>
      </w:pPr>
      <w:r>
        <w:rPr>
          <w14:ligatures w14:val="standardContextual"/>
        </w:rPr>
        <w:drawing>
          <wp:inline distT="0" distB="0" distL="0" distR="0">
            <wp:extent cx="5274310" cy="235394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4310" cy="2354515"/>
                    </a:xfrm>
                    <a:prstGeom prst="rect">
                      <a:avLst/>
                    </a:prstGeom>
                  </pic:spPr>
                </pic:pic>
              </a:graphicData>
            </a:graphic>
          </wp:inline>
        </w:drawing>
      </w:r>
    </w:p>
    <w:p w14:paraId="564C2B96">
      <w:pPr>
        <w:rPr>
          <w:rFonts w:ascii="微软雅黑" w:hAnsi="微软雅黑"/>
          <w:szCs w:val="22"/>
        </w:rPr>
      </w:pPr>
      <w:r>
        <w:rPr>
          <w:rFonts w:hint="eastAsia" w:ascii="微软雅黑" w:hAnsi="微软雅黑"/>
          <w:szCs w:val="22"/>
        </w:rPr>
        <w:t>方式二：访问</w:t>
      </w:r>
    </w:p>
    <w:p w14:paraId="7DCF35C1">
      <w:pPr>
        <w:pStyle w:val="2"/>
        <w:ind w:left="0" w:leftChars="0" w:firstLine="0" w:firstLineChars="0"/>
      </w:pPr>
      <w:r>
        <w:fldChar w:fldCharType="begin"/>
      </w:r>
      <w:r>
        <w:instrText xml:space="preserve"> HYPERLINK "https://htgl.ecust.edu.cn/cosp/sys/cospmain/*default/index.do" </w:instrText>
      </w:r>
      <w:r>
        <w:fldChar w:fldCharType="separate"/>
      </w:r>
      <w:r>
        <w:rPr>
          <w:rStyle w:val="17"/>
        </w:rPr>
        <w:t>https://htgl.ecust.edu.cn/</w:t>
      </w:r>
      <w:r>
        <w:rPr>
          <w:rStyle w:val="17"/>
        </w:rPr>
        <w:fldChar w:fldCharType="end"/>
      </w:r>
      <w:r>
        <w:t xml:space="preserve"> </w:t>
      </w:r>
    </w:p>
    <w:p w14:paraId="1CF213D3">
      <w:pPr>
        <w:pStyle w:val="2"/>
        <w:ind w:left="0" w:leftChars="0" w:firstLine="0" w:firstLineChars="0"/>
      </w:pPr>
      <w:r>
        <w:rPr>
          <w:rFonts w:hint="eastAsia"/>
        </w:rPr>
        <w:t>点击进入之后输入用户名和密码即可（已对接统一身份认证）。</w:t>
      </w:r>
    </w:p>
    <w:p w14:paraId="3AF509E3">
      <w:pPr>
        <w:pStyle w:val="2"/>
        <w:ind w:left="0" w:leftChars="0" w:firstLine="0" w:firstLineChars="0"/>
      </w:pPr>
      <w:r>
        <w:drawing>
          <wp:inline distT="0" distB="0" distL="114300" distR="114300">
            <wp:extent cx="5258435" cy="2695575"/>
            <wp:effectExtent l="0" t="0" r="1460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58435" cy="2695575"/>
                    </a:xfrm>
                    <a:prstGeom prst="rect">
                      <a:avLst/>
                    </a:prstGeom>
                    <a:noFill/>
                    <a:ln>
                      <a:noFill/>
                    </a:ln>
                  </pic:spPr>
                </pic:pic>
              </a:graphicData>
            </a:graphic>
          </wp:inline>
        </w:drawing>
      </w:r>
    </w:p>
    <w:p w14:paraId="37619B40">
      <w:pPr>
        <w:pStyle w:val="2"/>
        <w:ind w:left="440" w:firstLine="440"/>
      </w:pPr>
    </w:p>
    <w:p w14:paraId="4B3E79D4">
      <w:pPr>
        <w:pStyle w:val="4"/>
      </w:pPr>
      <w:bookmarkStart w:id="4" w:name="_Toc148108203"/>
      <w:r>
        <w:rPr>
          <w:rFonts w:hint="eastAsia"/>
        </w:rPr>
        <w:t>3</w:t>
      </w:r>
      <w:r>
        <w:t xml:space="preserve">. </w:t>
      </w:r>
      <w:r>
        <w:rPr>
          <w:rFonts w:hint="eastAsia"/>
        </w:rPr>
        <w:t>产品操作说明</w:t>
      </w:r>
      <w:bookmarkEnd w:id="4"/>
    </w:p>
    <w:p w14:paraId="3E3CFC70">
      <w:pPr>
        <w:pStyle w:val="5"/>
      </w:pPr>
      <w:bookmarkStart w:id="5" w:name="_Toc148108204"/>
      <w:r>
        <w:rPr>
          <w:rFonts w:hint="eastAsia"/>
        </w:rPr>
        <w:t>3</w:t>
      </w:r>
      <w:r>
        <w:t xml:space="preserve">.1 </w:t>
      </w:r>
      <w:r>
        <w:rPr>
          <w:rFonts w:hint="eastAsia"/>
        </w:rPr>
        <w:t>系统首页页面说明</w:t>
      </w:r>
      <w:bookmarkEnd w:id="5"/>
    </w:p>
    <w:p w14:paraId="0D379F65">
      <w:pPr>
        <w:keepNext/>
        <w:keepLines/>
        <w:spacing w:line="360" w:lineRule="auto"/>
      </w:pPr>
      <w:r>
        <w:drawing>
          <wp:inline distT="0" distB="0" distL="114300" distR="114300">
            <wp:extent cx="5258435" cy="2695575"/>
            <wp:effectExtent l="0" t="0" r="14605"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5258435" cy="2695575"/>
                    </a:xfrm>
                    <a:prstGeom prst="rect">
                      <a:avLst/>
                    </a:prstGeom>
                    <a:noFill/>
                    <a:ln>
                      <a:noFill/>
                    </a:ln>
                  </pic:spPr>
                </pic:pic>
              </a:graphicData>
            </a:graphic>
          </wp:inline>
        </w:drawing>
      </w:r>
    </w:p>
    <w:bookmarkEnd w:id="1"/>
    <w:p w14:paraId="0B1CCFEC">
      <w:pPr>
        <w:numPr>
          <w:ilvl w:val="0"/>
          <w:numId w:val="1"/>
        </w:numPr>
        <w:spacing w:before="156" w:beforeLines="50" w:after="156" w:afterLines="50" w:line="360" w:lineRule="auto"/>
        <w:rPr>
          <w:rFonts w:ascii="微软雅黑" w:hAnsi="微软雅黑" w:cs="微软雅黑"/>
          <w:szCs w:val="22"/>
        </w:rPr>
      </w:pPr>
      <w:bookmarkStart w:id="6" w:name="_Toc148108205"/>
      <w:r>
        <w:rPr>
          <w:rFonts w:hint="eastAsia" w:ascii="微软雅黑" w:hAnsi="微软雅黑" w:cs="微软雅黑"/>
          <w:szCs w:val="22"/>
        </w:rPr>
        <w:t>功能菜单：首页、合同申请、合同审批、合同备案等</w:t>
      </w:r>
    </w:p>
    <w:p w14:paraId="2B412864">
      <w:pPr>
        <w:numPr>
          <w:ilvl w:val="0"/>
          <w:numId w:val="1"/>
        </w:numPr>
        <w:spacing w:before="156" w:beforeLines="50" w:after="156" w:afterLines="50" w:line="360" w:lineRule="auto"/>
        <w:rPr>
          <w:rFonts w:ascii="微软雅黑" w:hAnsi="微软雅黑" w:cs="微软雅黑"/>
          <w:szCs w:val="22"/>
        </w:rPr>
      </w:pPr>
      <w:r>
        <w:rPr>
          <w:rFonts w:hint="eastAsia" w:ascii="微软雅黑" w:hAnsi="微软雅黑" w:cs="微软雅黑"/>
          <w:szCs w:val="22"/>
        </w:rPr>
        <w:t>待办事宜：待备案合同、待办理合同等</w:t>
      </w:r>
    </w:p>
    <w:p w14:paraId="3EE00072">
      <w:pPr>
        <w:numPr>
          <w:ilvl w:val="0"/>
          <w:numId w:val="1"/>
        </w:numPr>
        <w:spacing w:before="156" w:beforeLines="50" w:after="156" w:afterLines="50" w:line="360" w:lineRule="auto"/>
        <w:rPr>
          <w:rFonts w:ascii="微软雅黑" w:hAnsi="微软雅黑" w:cs="微软雅黑"/>
          <w:szCs w:val="22"/>
        </w:rPr>
      </w:pPr>
      <w:r>
        <w:rPr>
          <w:rFonts w:hint="eastAsia" w:ascii="微软雅黑" w:hAnsi="微软雅黑" w:cs="微软雅黑"/>
          <w:szCs w:val="22"/>
        </w:rPr>
        <w:t>快捷选项卡：合同申请、变更申请、合同备案</w:t>
      </w:r>
    </w:p>
    <w:p w14:paraId="3C397FA8">
      <w:pPr>
        <w:pStyle w:val="5"/>
      </w:pPr>
      <w:r>
        <w:rPr>
          <w:rFonts w:hint="eastAsia"/>
        </w:rPr>
        <w:t>3</w:t>
      </w:r>
      <w:r>
        <w:t xml:space="preserve">.2 </w:t>
      </w:r>
      <w:r>
        <w:rPr>
          <w:rFonts w:hint="eastAsia"/>
        </w:rPr>
        <w:t>系统操作说明</w:t>
      </w:r>
      <w:bookmarkEnd w:id="6"/>
    </w:p>
    <w:p w14:paraId="499A5D72">
      <w:pPr>
        <w:pStyle w:val="6"/>
      </w:pPr>
      <w:bookmarkStart w:id="7" w:name="_Toc148108206"/>
      <w:r>
        <w:rPr>
          <w:rFonts w:hint="eastAsia"/>
        </w:rPr>
        <w:t>3</w:t>
      </w:r>
      <w:r>
        <w:t>.2.</w:t>
      </w:r>
      <w:r>
        <w:rPr>
          <w:rFonts w:hint="eastAsia"/>
        </w:rPr>
        <w:t>1</w:t>
      </w:r>
      <w:r>
        <w:t xml:space="preserve"> </w:t>
      </w:r>
      <w:r>
        <w:rPr>
          <w:rFonts w:hint="eastAsia"/>
        </w:rPr>
        <w:t>合同审批</w:t>
      </w:r>
      <w:bookmarkEnd w:id="7"/>
    </w:p>
    <w:p w14:paraId="1B77DF75">
      <w:pPr>
        <w:rPr>
          <w:rFonts w:ascii="微软雅黑" w:hAnsi="微软雅黑"/>
        </w:rPr>
      </w:pPr>
      <w:r>
        <w:rPr>
          <w:rFonts w:hint="eastAsia" w:ascii="微软雅黑" w:hAnsi="微软雅黑"/>
        </w:rPr>
        <w:t>有三种方式进入合同审批页面</w:t>
      </w:r>
    </w:p>
    <w:p w14:paraId="303E1E3D">
      <w:pPr>
        <w:rPr>
          <w:rFonts w:ascii="微软雅黑" w:hAnsi="微软雅黑"/>
        </w:rPr>
      </w:pPr>
      <w:r>
        <w:rPr>
          <w:rFonts w:hint="eastAsia" w:ascii="微软雅黑" w:hAnsi="微软雅黑"/>
        </w:rPr>
        <w:t>方法一：点击待办事宜里面的待办理合同，即可对未办理的具体合同进行审批办理</w:t>
      </w:r>
    </w:p>
    <w:p w14:paraId="5F39E670">
      <w:pPr>
        <w:rPr>
          <w:rFonts w:ascii="微软雅黑" w:hAnsi="微软雅黑"/>
        </w:rPr>
      </w:pPr>
      <w:r>
        <w:drawing>
          <wp:inline distT="0" distB="0" distL="114300" distR="114300">
            <wp:extent cx="5267325" cy="2693670"/>
            <wp:effectExtent l="0" t="0" r="5715" b="381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0"/>
                    <a:stretch>
                      <a:fillRect/>
                    </a:stretch>
                  </pic:blipFill>
                  <pic:spPr>
                    <a:xfrm>
                      <a:off x="0" y="0"/>
                      <a:ext cx="5267325" cy="2693670"/>
                    </a:xfrm>
                    <a:prstGeom prst="rect">
                      <a:avLst/>
                    </a:prstGeom>
                    <a:noFill/>
                    <a:ln>
                      <a:noFill/>
                    </a:ln>
                  </pic:spPr>
                </pic:pic>
              </a:graphicData>
            </a:graphic>
          </wp:inline>
        </w:drawing>
      </w:r>
    </w:p>
    <w:p w14:paraId="1533F3C2">
      <w:pPr>
        <w:rPr>
          <w:rFonts w:ascii="微软雅黑" w:hAnsi="微软雅黑"/>
        </w:rPr>
      </w:pPr>
      <w:r>
        <w:rPr>
          <w:rFonts w:hint="eastAsia" w:ascii="微软雅黑" w:hAnsi="微软雅黑"/>
        </w:rPr>
        <w:t>方法二：首页中有待办事项的快捷页面，选择需要办理的合同即可。</w:t>
      </w:r>
    </w:p>
    <w:p w14:paraId="10CA5801">
      <w:pPr>
        <w:rPr>
          <w:rFonts w:ascii="微软雅黑" w:hAnsi="微软雅黑"/>
        </w:rPr>
      </w:pPr>
      <w:r>
        <w:drawing>
          <wp:inline distT="0" distB="0" distL="114300" distR="114300">
            <wp:extent cx="5268595" cy="2689225"/>
            <wp:effectExtent l="0" t="0" r="4445" b="825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1"/>
                    <a:stretch>
                      <a:fillRect/>
                    </a:stretch>
                  </pic:blipFill>
                  <pic:spPr>
                    <a:xfrm>
                      <a:off x="0" y="0"/>
                      <a:ext cx="5268595" cy="2689225"/>
                    </a:xfrm>
                    <a:prstGeom prst="rect">
                      <a:avLst/>
                    </a:prstGeom>
                    <a:noFill/>
                    <a:ln>
                      <a:noFill/>
                    </a:ln>
                  </pic:spPr>
                </pic:pic>
              </a:graphicData>
            </a:graphic>
          </wp:inline>
        </w:drawing>
      </w:r>
    </w:p>
    <w:p w14:paraId="0E861D5C">
      <w:pPr>
        <w:rPr>
          <w:rFonts w:ascii="微软雅黑" w:hAnsi="微软雅黑"/>
        </w:rPr>
      </w:pPr>
      <w:r>
        <w:rPr>
          <w:rFonts w:hint="eastAsia" w:ascii="微软雅黑" w:hAnsi="微软雅黑"/>
        </w:rPr>
        <w:t>方法三：从门户待办中进行审批。</w:t>
      </w:r>
    </w:p>
    <w:p w14:paraId="36985BE3">
      <w:pPr>
        <w:pStyle w:val="2"/>
        <w:ind w:left="0" w:leftChars="0" w:firstLine="0" w:firstLineChars="0"/>
        <w:rPr>
          <w:b/>
          <w:bCs/>
        </w:rPr>
      </w:pPr>
      <w:r>
        <w:rPr>
          <w14:ligatures w14:val="standardContextual"/>
        </w:rPr>
        <w:drawing>
          <wp:inline distT="0" distB="0" distL="0" distR="0">
            <wp:extent cx="5274310" cy="2512695"/>
            <wp:effectExtent l="0" t="0" r="2540" b="1905"/>
            <wp:docPr id="10460712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071219" name="图片 1"/>
                    <pic:cNvPicPr>
                      <a:picLocks noChangeAspect="1"/>
                    </pic:cNvPicPr>
                  </pic:nvPicPr>
                  <pic:blipFill>
                    <a:blip r:embed="rId12"/>
                    <a:stretch>
                      <a:fillRect/>
                    </a:stretch>
                  </pic:blipFill>
                  <pic:spPr>
                    <a:xfrm>
                      <a:off x="0" y="0"/>
                      <a:ext cx="5274310" cy="2512695"/>
                    </a:xfrm>
                    <a:prstGeom prst="rect">
                      <a:avLst/>
                    </a:prstGeom>
                  </pic:spPr>
                </pic:pic>
              </a:graphicData>
            </a:graphic>
          </wp:inline>
        </w:drawing>
      </w:r>
    </w:p>
    <w:p w14:paraId="7D8A7731">
      <w:pPr>
        <w:pStyle w:val="2"/>
        <w:ind w:left="440" w:firstLine="440"/>
        <w:rPr>
          <w:rFonts w:ascii="微软雅黑" w:hAnsi="微软雅黑"/>
          <w:szCs w:val="22"/>
        </w:rPr>
      </w:pPr>
      <w:r>
        <w:rPr>
          <w:rFonts w:hint="eastAsia" w:ascii="微软雅黑" w:hAnsi="微软雅黑"/>
          <w:szCs w:val="22"/>
          <w14:ligatures w14:val="standardContextual"/>
        </w:rPr>
        <mc:AlternateContent>
          <mc:Choice Requires="wps">
            <w:drawing>
              <wp:anchor distT="0" distB="0" distL="114300" distR="114300" simplePos="0" relativeHeight="251661312" behindDoc="0" locked="0" layoutInCell="1" allowOverlap="1">
                <wp:simplePos x="0" y="0"/>
                <wp:positionH relativeFrom="column">
                  <wp:posOffset>2505075</wp:posOffset>
                </wp:positionH>
                <wp:positionV relativeFrom="paragraph">
                  <wp:posOffset>85090</wp:posOffset>
                </wp:positionV>
                <wp:extent cx="476250" cy="495300"/>
                <wp:effectExtent l="19050" t="0" r="38100" b="38100"/>
                <wp:wrapNone/>
                <wp:docPr id="843102021" name="箭头: 下 1"/>
                <wp:cNvGraphicFramePr/>
                <a:graphic xmlns:a="http://schemas.openxmlformats.org/drawingml/2006/main">
                  <a:graphicData uri="http://schemas.microsoft.com/office/word/2010/wordprocessingShape">
                    <wps:wsp>
                      <wps:cNvSpPr/>
                      <wps:spPr>
                        <a:xfrm>
                          <a:off x="0" y="0"/>
                          <a:ext cx="476250" cy="4953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下 1" o:spid="_x0000_s1026" o:spt="67" type="#_x0000_t67" style="position:absolute;left:0pt;margin-left:197.25pt;margin-top:6.7pt;height:39pt;width:37.5pt;z-index:251661312;v-text-anchor:middle;mso-width-relative:page;mso-height-relative:page;" fillcolor="#4472C4 [3204]" filled="t" stroked="t" coordsize="21600,21600" o:gfxdata="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deDnD&#10;2QAAAAkBAAAPAAAAAAAAAAEAIAAAACIAAABkcnMvZG93bnJldi54bWxQSwECFAAUAAAACACHTuJA&#10;6VYwIpICAAAmBQAADgAAAAAAAAABACAAAAAoAQAAZHJzL2Uyb0RvYy54bWxQSwUGAAAAAAYABgBZ&#10;AQAALAYAAAAA&#10;" adj="11216,5400">
                <v:fill on="t" focussize="0,0"/>
                <v:stroke weight="1pt" color="#172C51 [3204]" miterlimit="8" joinstyle="miter"/>
                <v:imagedata o:title=""/>
                <o:lock v:ext="edit" aspectratio="f"/>
              </v:shape>
            </w:pict>
          </mc:Fallback>
        </mc:AlternateContent>
      </w:r>
    </w:p>
    <w:p w14:paraId="6E5C62A2">
      <w:pPr>
        <w:pStyle w:val="2"/>
        <w:ind w:left="0" w:leftChars="0" w:firstLine="0" w:firstLineChars="0"/>
        <w:rPr>
          <w:rFonts w:ascii="微软雅黑" w:hAnsi="微软雅黑"/>
          <w:szCs w:val="22"/>
        </w:rPr>
      </w:pPr>
    </w:p>
    <w:p w14:paraId="50B6EDD8">
      <w:pPr>
        <w:rPr>
          <w:rFonts w:ascii="微软雅黑" w:hAnsi="微软雅黑"/>
        </w:rPr>
      </w:pPr>
      <w:r>
        <w:rPr>
          <w:rFonts w:hint="eastAsia" w:ascii="微软雅黑" w:hAnsi="微软雅黑"/>
        </w:rPr>
        <w:t>点击需要办理的合同，即可查看表单信息，范本和非范本的合同都可按照下面操作预览正文，不同点在于范本不支持修改，非范本的合同文本在有编辑权限的节点可以进行编辑留痕。</w:t>
      </w:r>
    </w:p>
    <w:p w14:paraId="38D1028E">
      <w:pPr>
        <w:pStyle w:val="2"/>
        <w:ind w:left="440" w:firstLine="440"/>
      </w:pPr>
      <w:r>
        <w:rPr>
          <w:rFonts w:hint="eastAsia"/>
        </w:rPr>
        <w:t>范本合同正文预览方式</w:t>
      </w:r>
    </w:p>
    <w:p w14:paraId="152094B6">
      <w:pPr>
        <w:pStyle w:val="2"/>
        <w:ind w:left="0" w:leftChars="0" w:firstLine="0" w:firstLineChars="0"/>
      </w:pPr>
      <w:r>
        <w:drawing>
          <wp:inline distT="0" distB="0" distL="114300" distR="114300">
            <wp:extent cx="5258435" cy="2695575"/>
            <wp:effectExtent l="0" t="0" r="14605" b="190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3"/>
                    <a:stretch>
                      <a:fillRect/>
                    </a:stretch>
                  </pic:blipFill>
                  <pic:spPr>
                    <a:xfrm>
                      <a:off x="0" y="0"/>
                      <a:ext cx="5258435" cy="2695575"/>
                    </a:xfrm>
                    <a:prstGeom prst="rect">
                      <a:avLst/>
                    </a:prstGeom>
                    <a:noFill/>
                    <a:ln>
                      <a:noFill/>
                    </a:ln>
                  </pic:spPr>
                </pic:pic>
              </a:graphicData>
            </a:graphic>
          </wp:inline>
        </w:drawing>
      </w:r>
    </w:p>
    <w:p w14:paraId="45179AAD">
      <w:pPr>
        <w:pStyle w:val="2"/>
        <w:ind w:left="0" w:leftChars="0" w:firstLine="0" w:firstLineChars="0"/>
      </w:pPr>
      <w:r>
        <w:tab/>
      </w:r>
      <w:r>
        <w:tab/>
      </w:r>
      <w:r>
        <w:rPr>
          <w:rFonts w:hint="eastAsia"/>
        </w:rPr>
        <w:t>非范本的合同正文预览方式</w:t>
      </w:r>
    </w:p>
    <w:p w14:paraId="1C28DE39">
      <w:pPr>
        <w:pStyle w:val="2"/>
        <w:ind w:left="0" w:leftChars="0" w:firstLine="0" w:firstLineChars="0"/>
        <w:rPr>
          <w:rFonts w:ascii="微软雅黑" w:hAnsi="微软雅黑"/>
          <w:szCs w:val="22"/>
        </w:rPr>
      </w:pPr>
      <w:r>
        <w:drawing>
          <wp:inline distT="0" distB="0" distL="114300" distR="114300">
            <wp:extent cx="5258435" cy="2695575"/>
            <wp:effectExtent l="0" t="0" r="14605" b="190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4"/>
                    <a:stretch>
                      <a:fillRect/>
                    </a:stretch>
                  </pic:blipFill>
                  <pic:spPr>
                    <a:xfrm>
                      <a:off x="0" y="0"/>
                      <a:ext cx="5258435" cy="2695575"/>
                    </a:xfrm>
                    <a:prstGeom prst="rect">
                      <a:avLst/>
                    </a:prstGeom>
                    <a:noFill/>
                    <a:ln>
                      <a:noFill/>
                    </a:ln>
                  </pic:spPr>
                </pic:pic>
              </a:graphicData>
            </a:graphic>
          </wp:inline>
        </w:drawing>
      </w:r>
    </w:p>
    <w:p w14:paraId="00136445">
      <w:pPr>
        <w:pStyle w:val="2"/>
        <w:ind w:left="0" w:leftChars="0" w:firstLine="0" w:firstLineChars="0"/>
        <w:rPr>
          <w:rFonts w:ascii="微软雅黑" w:hAnsi="微软雅黑" w:cs="微软雅黑"/>
        </w:rPr>
      </w:pPr>
      <w:r>
        <w:rPr>
          <w:rFonts w:hint="eastAsia" w:ascii="微软雅黑" w:hAnsi="微软雅黑" w:cs="微软雅黑"/>
        </w:rPr>
        <w:t>在审批的过程中，也可以看到合同对应的流程、合同方的详情、变更详情、签署风险等。</w:t>
      </w:r>
    </w:p>
    <w:p w14:paraId="649D50BA">
      <w:pPr>
        <w:pStyle w:val="2"/>
        <w:ind w:left="0" w:leftChars="0" w:firstLine="0" w:firstLineChars="0"/>
        <w:rPr>
          <w:rFonts w:ascii="微软雅黑" w:hAnsi="微软雅黑"/>
          <w:szCs w:val="22"/>
        </w:rPr>
      </w:pPr>
      <w:r>
        <w:drawing>
          <wp:inline distT="0" distB="0" distL="114300" distR="114300">
            <wp:extent cx="5258435" cy="2695575"/>
            <wp:effectExtent l="0" t="0" r="14605" b="190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5"/>
                    <a:stretch>
                      <a:fillRect/>
                    </a:stretch>
                  </pic:blipFill>
                  <pic:spPr>
                    <a:xfrm>
                      <a:off x="0" y="0"/>
                      <a:ext cx="5258435" cy="2695575"/>
                    </a:xfrm>
                    <a:prstGeom prst="rect">
                      <a:avLst/>
                    </a:prstGeom>
                    <a:noFill/>
                    <a:ln>
                      <a:noFill/>
                    </a:ln>
                  </pic:spPr>
                </pic:pic>
              </a:graphicData>
            </a:graphic>
          </wp:inline>
        </w:drawing>
      </w:r>
    </w:p>
    <w:p w14:paraId="09CD5775">
      <w:pPr>
        <w:pStyle w:val="2"/>
        <w:ind w:left="0" w:leftChars="0" w:firstLine="0" w:firstLineChars="0"/>
        <w:rPr>
          <w:rFonts w:ascii="微软雅黑" w:hAnsi="微软雅黑"/>
          <w:szCs w:val="22"/>
        </w:rPr>
      </w:pPr>
      <w:r>
        <w:rPr>
          <w:rFonts w:hint="eastAsia" w:ascii="微软雅黑" w:hAnsi="微软雅黑"/>
          <w:szCs w:val="22"/>
          <w14:ligatures w14:val="standardContextual"/>
        </w:rPr>
        <mc:AlternateContent>
          <mc:Choice Requires="wps">
            <w:drawing>
              <wp:anchor distT="0" distB="0" distL="114300" distR="114300" simplePos="0" relativeHeight="251662336" behindDoc="0" locked="0" layoutInCell="1" allowOverlap="1">
                <wp:simplePos x="0" y="0"/>
                <wp:positionH relativeFrom="margin">
                  <wp:posOffset>2412365</wp:posOffset>
                </wp:positionH>
                <wp:positionV relativeFrom="paragraph">
                  <wp:posOffset>447040</wp:posOffset>
                </wp:positionV>
                <wp:extent cx="476250" cy="495300"/>
                <wp:effectExtent l="19050" t="0" r="38100" b="38100"/>
                <wp:wrapNone/>
                <wp:docPr id="1622530530" name="箭头: 下 1"/>
                <wp:cNvGraphicFramePr/>
                <a:graphic xmlns:a="http://schemas.openxmlformats.org/drawingml/2006/main">
                  <a:graphicData uri="http://schemas.microsoft.com/office/word/2010/wordprocessingShape">
                    <wps:wsp>
                      <wps:cNvSpPr/>
                      <wps:spPr>
                        <a:xfrm>
                          <a:off x="0" y="0"/>
                          <a:ext cx="476250" cy="4953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下 1" o:spid="_x0000_s1026" o:spt="67" type="#_x0000_t67" style="position:absolute;left:0pt;margin-left:189.95pt;margin-top:35.2pt;height:39pt;width:37.5pt;mso-position-horizontal-relative:margin;z-index:251662336;v-text-anchor:middle;mso-width-relative:page;mso-height-relative:page;" fillcolor="#4472C4 [3204]" filled="t" stroked="t" coordsize="21600,21600" o:gfxdata="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bzr&#10;WtoAAAAKAQAADwAAAAAAAAABACAAAAAiAAAAZHJzL2Rvd25yZXYueG1sUEsBAhQAFAAAAAgAh07i&#10;QLqj99CSAgAAJwUAAA4AAAAAAAAAAQAgAAAAKQEAAGRycy9lMm9Eb2MueG1sUEsFBgAAAAAGAAYA&#10;WQEAAC0GAAAAAA==&#10;" adj="11216,5400">
                <v:fill on="t" focussize="0,0"/>
                <v:stroke weight="1pt" color="#172C51 [3204]" miterlimit="8" joinstyle="miter"/>
                <v:imagedata o:title=""/>
                <o:lock v:ext="edit" aspectratio="f"/>
              </v:shape>
            </w:pict>
          </mc:Fallback>
        </mc:AlternateContent>
      </w:r>
    </w:p>
    <w:p w14:paraId="06058F17">
      <w:pPr>
        <w:pStyle w:val="2"/>
        <w:ind w:left="0" w:leftChars="0" w:firstLine="0" w:firstLineChars="0"/>
        <w:rPr>
          <w:rFonts w:ascii="微软雅黑" w:hAnsi="微软雅黑"/>
          <w:szCs w:val="22"/>
        </w:rPr>
      </w:pPr>
    </w:p>
    <w:p w14:paraId="78E797BE">
      <w:pPr>
        <w:pStyle w:val="2"/>
        <w:ind w:left="0" w:leftChars="0" w:firstLine="0" w:firstLineChars="0"/>
        <w:rPr>
          <w:rFonts w:ascii="微软雅黑" w:hAnsi="微软雅黑"/>
          <w:szCs w:val="22"/>
        </w:rPr>
      </w:pPr>
      <w:r>
        <w:rPr>
          <w:rFonts w:hint="eastAsia" w:ascii="微软雅黑" w:hAnsi="微软雅黑"/>
          <w:szCs w:val="22"/>
        </w:rPr>
        <w:t>查看完毕后，可在办理区域进行办理，填写审批意见，下一步和下一步办理人，操作完毕后，提交即可。</w:t>
      </w:r>
    </w:p>
    <w:p w14:paraId="50FA63D0">
      <w:pPr>
        <w:pStyle w:val="2"/>
        <w:ind w:left="0" w:leftChars="0" w:firstLine="0" w:firstLineChars="0"/>
        <w:rPr>
          <w:rFonts w:ascii="微软雅黑" w:hAnsi="微软雅黑"/>
          <w:szCs w:val="22"/>
        </w:rPr>
      </w:pPr>
      <w:r>
        <w:drawing>
          <wp:inline distT="0" distB="0" distL="114300" distR="114300">
            <wp:extent cx="5258435" cy="2695575"/>
            <wp:effectExtent l="0" t="0" r="14605" b="190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6"/>
                    <a:stretch>
                      <a:fillRect/>
                    </a:stretch>
                  </pic:blipFill>
                  <pic:spPr>
                    <a:xfrm>
                      <a:off x="0" y="0"/>
                      <a:ext cx="5258435" cy="2695575"/>
                    </a:xfrm>
                    <a:prstGeom prst="rect">
                      <a:avLst/>
                    </a:prstGeom>
                    <a:noFill/>
                    <a:ln>
                      <a:noFill/>
                    </a:ln>
                  </pic:spPr>
                </pic:pic>
              </a:graphicData>
            </a:graphic>
          </wp:inline>
        </w:drawing>
      </w:r>
    </w:p>
    <w:p w14:paraId="1EB243A3">
      <w:pPr>
        <w:pStyle w:val="2"/>
        <w:ind w:left="0" w:leftChars="0" w:firstLine="0" w:firstLineChars="0"/>
        <w:rPr>
          <w:rFonts w:ascii="微软雅黑" w:hAnsi="微软雅黑"/>
          <w:szCs w:val="22"/>
        </w:rPr>
      </w:pPr>
      <w:r>
        <w:rPr>
          <w:rFonts w:hint="eastAsia" w:ascii="微软雅黑" w:hAnsi="微软雅黑"/>
          <w:szCs w:val="22"/>
        </w:rPr>
        <w:t>补充：</w:t>
      </w:r>
    </w:p>
    <w:p w14:paraId="46DD0813">
      <w:pPr>
        <w:pStyle w:val="2"/>
        <w:numPr>
          <w:ilvl w:val="0"/>
          <w:numId w:val="2"/>
        </w:numPr>
        <w:ind w:leftChars="0" w:firstLineChars="0"/>
        <w:rPr>
          <w:rFonts w:ascii="微软雅黑" w:hAnsi="微软雅黑" w:cs="微软雅黑"/>
        </w:rPr>
      </w:pPr>
      <w:r>
        <w:rPr>
          <w:rFonts w:hint="eastAsia" w:ascii="微软雅黑" w:hAnsi="微软雅黑" w:cs="微软雅黑"/>
        </w:rPr>
        <w:t>审批意见：审批流程中的意见填写区域，会显示到流程记录的处理意见处。</w:t>
      </w:r>
    </w:p>
    <w:p w14:paraId="39C975DC">
      <w:pPr>
        <w:pStyle w:val="2"/>
        <w:numPr>
          <w:ilvl w:val="0"/>
          <w:numId w:val="2"/>
        </w:numPr>
        <w:ind w:leftChars="0" w:firstLineChars="0"/>
        <w:rPr>
          <w:rFonts w:ascii="微软雅黑" w:hAnsi="微软雅黑" w:cs="微软雅黑"/>
        </w:rPr>
      </w:pPr>
      <w:r>
        <w:rPr>
          <w:rFonts w:hint="eastAsia" w:ascii="微软雅黑" w:hAnsi="微软雅黑" w:cs="微软雅黑"/>
        </w:rPr>
        <w:t>不同意并打回：打回到承办人节点，修改之后提交需要重新走一遍中间的审批流程。</w:t>
      </w:r>
    </w:p>
    <w:p w14:paraId="1B4FAE8E">
      <w:pPr>
        <w:pStyle w:val="2"/>
        <w:numPr>
          <w:ilvl w:val="0"/>
          <w:numId w:val="2"/>
        </w:numPr>
        <w:ind w:leftChars="0" w:firstLineChars="0"/>
        <w:rPr>
          <w:rFonts w:ascii="微软雅黑" w:hAnsi="微软雅黑" w:cs="微软雅黑"/>
        </w:rPr>
      </w:pPr>
      <w:r>
        <w:rPr>
          <w:rFonts w:hint="eastAsia" w:ascii="微软雅黑" w:hAnsi="微软雅黑" w:cs="微软雅黑"/>
        </w:rPr>
        <w:t>消息提醒：默认是勾选门户提醒，余下根据情况酌情勾选。</w:t>
      </w:r>
    </w:p>
    <w:p w14:paraId="0FCA7E11">
      <w:pPr>
        <w:pStyle w:val="2"/>
        <w:ind w:left="0" w:leftChars="0" w:firstLine="0" w:firstLineChars="0"/>
        <w:rPr>
          <w:rFonts w:ascii="微软雅黑" w:hAnsi="微软雅黑" w:cs="微软雅黑"/>
          <w:b/>
          <w:bCs/>
          <w:color w:val="FF0000"/>
        </w:rPr>
      </w:pPr>
      <w:r>
        <w:rPr>
          <w:rFonts w:hint="eastAsia" w:ascii="微软雅黑" w:hAnsi="微软雅黑" w:cs="微软雅黑"/>
          <w:b/>
          <w:bCs/>
          <w:color w:val="FF0000"/>
        </w:rPr>
        <w:t>注意1：</w:t>
      </w:r>
    </w:p>
    <w:p w14:paraId="29F74441">
      <w:pPr>
        <w:pStyle w:val="2"/>
        <w:ind w:left="0" w:leftChars="0" w:firstLine="0" w:firstLineChars="0"/>
        <w:rPr>
          <w:rFonts w:ascii="微软雅黑" w:hAnsi="微软雅黑" w:cs="微软雅黑"/>
          <w:b/>
          <w:bCs/>
          <w:color w:val="FF0000"/>
        </w:rPr>
      </w:pPr>
      <w:r>
        <w:rPr>
          <w:rFonts w:hint="eastAsia" w:ascii="微软雅黑" w:hAnsi="微软雅黑" w:cs="微软雅黑"/>
          <w:b/>
          <w:bCs/>
          <w:color w:val="FF0000"/>
        </w:rPr>
        <w:t>对于流程节点在“归口部门合同管理员转办”的时候，对于采购类的合同，需要留意表单上的特殊采购类型，有特殊采购类型，在选择下一步的时候需要给到安全办/信息办审核</w:t>
      </w:r>
    </w:p>
    <w:p w14:paraId="3B625E18">
      <w:pPr>
        <w:pStyle w:val="2"/>
        <w:ind w:left="0" w:leftChars="0" w:firstLine="0" w:firstLineChars="0"/>
        <w:rPr>
          <w:rFonts w:ascii="微软雅黑" w:hAnsi="微软雅黑" w:cs="微软雅黑"/>
          <w:b/>
          <w:bCs/>
          <w:color w:val="FF0000"/>
        </w:rPr>
      </w:pPr>
      <w:r>
        <w:drawing>
          <wp:inline distT="0" distB="0" distL="114300" distR="114300">
            <wp:extent cx="5258435" cy="2695575"/>
            <wp:effectExtent l="0" t="0" r="14605" b="190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7"/>
                    <a:stretch>
                      <a:fillRect/>
                    </a:stretch>
                  </pic:blipFill>
                  <pic:spPr>
                    <a:xfrm>
                      <a:off x="0" y="0"/>
                      <a:ext cx="5258435" cy="2695575"/>
                    </a:xfrm>
                    <a:prstGeom prst="rect">
                      <a:avLst/>
                    </a:prstGeom>
                    <a:noFill/>
                    <a:ln>
                      <a:noFill/>
                    </a:ln>
                  </pic:spPr>
                </pic:pic>
              </a:graphicData>
            </a:graphic>
          </wp:inline>
        </w:drawing>
      </w:r>
    </w:p>
    <w:p w14:paraId="4C60381A">
      <w:pPr>
        <w:pStyle w:val="2"/>
        <w:ind w:left="0" w:leftChars="0" w:firstLine="0" w:firstLineChars="0"/>
        <w:rPr>
          <w:rFonts w:ascii="微软雅黑" w:hAnsi="微软雅黑" w:cs="微软雅黑"/>
          <w:b/>
          <w:bCs/>
          <w:color w:val="FF0000"/>
        </w:rPr>
      </w:pPr>
      <w:r>
        <w:rPr>
          <w:rFonts w:hint="eastAsia" w:ascii="微软雅黑" w:hAnsi="微软雅黑" w:cs="微软雅黑"/>
          <w:b/>
          <w:bCs/>
          <w:color w:val="FF0000"/>
        </w:rPr>
        <w:t>另外“归口部门合同管理员转办”节点相当于一个中转节点，需要判断是给“部门领导”或者“法务办审核”或者“安全办信息办审核”，同时归口部门领导审核完成后，回到“归口部门合同管理员转办”，如无其他情况，“归口部门合同管理员转办”还需要结束合同审核流程。（即下一步“结束”）</w:t>
      </w:r>
    </w:p>
    <w:p w14:paraId="3C9854CB">
      <w:pPr>
        <w:pStyle w:val="2"/>
        <w:ind w:left="0" w:leftChars="0" w:firstLine="0" w:firstLineChars="0"/>
        <w:rPr>
          <w:rFonts w:ascii="微软雅黑" w:hAnsi="微软雅黑" w:cs="微软雅黑"/>
          <w:b/>
          <w:bCs/>
          <w:color w:val="FF0000"/>
        </w:rPr>
      </w:pPr>
      <w:r>
        <w:drawing>
          <wp:inline distT="0" distB="0" distL="114300" distR="114300">
            <wp:extent cx="5268595" cy="2876550"/>
            <wp:effectExtent l="0" t="0" r="4445" b="381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8"/>
                    <a:stretch>
                      <a:fillRect/>
                    </a:stretch>
                  </pic:blipFill>
                  <pic:spPr>
                    <a:xfrm>
                      <a:off x="0" y="0"/>
                      <a:ext cx="5268595" cy="2876550"/>
                    </a:xfrm>
                    <a:prstGeom prst="rect">
                      <a:avLst/>
                    </a:prstGeom>
                    <a:noFill/>
                    <a:ln>
                      <a:noFill/>
                    </a:ln>
                  </pic:spPr>
                </pic:pic>
              </a:graphicData>
            </a:graphic>
          </wp:inline>
        </w:drawing>
      </w:r>
      <w:bookmarkStart w:id="13" w:name="_GoBack"/>
      <w:bookmarkEnd w:id="13"/>
    </w:p>
    <w:p w14:paraId="388C2A95">
      <w:pPr>
        <w:pStyle w:val="2"/>
        <w:ind w:left="0" w:leftChars="0" w:firstLine="0" w:firstLineChars="0"/>
        <w:rPr>
          <w:rFonts w:ascii="微软雅黑" w:hAnsi="微软雅黑" w:cs="微软雅黑"/>
          <w:b/>
          <w:bCs/>
          <w:color w:val="FF0000"/>
        </w:rPr>
      </w:pPr>
      <w:r>
        <w:rPr>
          <w:rFonts w:hint="eastAsia" w:ascii="微软雅黑" w:hAnsi="微软雅黑" w:cs="微软雅黑"/>
          <w:b/>
          <w:bCs/>
          <w:color w:val="FF0000"/>
        </w:rPr>
        <w:t>注意2：</w:t>
      </w:r>
    </w:p>
    <w:p w14:paraId="486B5E6A">
      <w:pPr>
        <w:pStyle w:val="2"/>
        <w:ind w:left="0" w:leftChars="0" w:firstLine="0" w:firstLineChars="0"/>
        <w:rPr>
          <w:rFonts w:ascii="微软雅黑" w:hAnsi="微软雅黑" w:cs="微软雅黑"/>
          <w:b/>
          <w:bCs/>
          <w:color w:val="FF0000"/>
        </w:rPr>
      </w:pPr>
      <w:r>
        <w:rPr>
          <w:rFonts w:hint="eastAsia" w:ascii="微软雅黑" w:hAnsi="微软雅黑" w:cs="微软雅黑"/>
          <w:b/>
          <w:bCs/>
          <w:color w:val="FF0000"/>
        </w:rPr>
        <w:t>对于非范本的合同表单，可能会出现一份合同是几个部门一起的情况（如下图）</w:t>
      </w:r>
      <w:r>
        <w:rPr>
          <w:rFonts w:ascii="微软雅黑" w:hAnsi="微软雅黑" w:cs="微软雅黑"/>
          <w:b/>
          <w:bCs/>
          <w:color w:val="FF0000"/>
        </w:rPr>
        <w:t xml:space="preserve"> </w:t>
      </w:r>
    </w:p>
    <w:p w14:paraId="25E11FB4">
      <w:pPr>
        <w:pStyle w:val="2"/>
        <w:ind w:left="0" w:leftChars="0" w:firstLine="0" w:firstLineChars="0"/>
        <w:rPr>
          <w:rFonts w:ascii="微软雅黑" w:hAnsi="微软雅黑" w:cs="微软雅黑"/>
          <w:b/>
          <w:bCs/>
          <w:color w:val="FF0000"/>
        </w:rPr>
      </w:pPr>
      <w:r>
        <w:drawing>
          <wp:inline distT="0" distB="0" distL="114300" distR="114300">
            <wp:extent cx="5258435" cy="2695575"/>
            <wp:effectExtent l="0" t="0" r="14605" b="190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9"/>
                    <a:stretch>
                      <a:fillRect/>
                    </a:stretch>
                  </pic:blipFill>
                  <pic:spPr>
                    <a:xfrm>
                      <a:off x="0" y="0"/>
                      <a:ext cx="5258435" cy="2695575"/>
                    </a:xfrm>
                    <a:prstGeom prst="rect">
                      <a:avLst/>
                    </a:prstGeom>
                    <a:noFill/>
                    <a:ln>
                      <a:noFill/>
                    </a:ln>
                  </pic:spPr>
                </pic:pic>
              </a:graphicData>
            </a:graphic>
          </wp:inline>
        </w:drawing>
      </w:r>
    </w:p>
    <w:p w14:paraId="3D3530F9">
      <w:pPr>
        <w:pStyle w:val="2"/>
        <w:ind w:left="0" w:leftChars="0" w:firstLine="0" w:firstLineChars="0"/>
        <w:rPr>
          <w:rFonts w:ascii="微软雅黑" w:hAnsi="微软雅黑" w:cs="微软雅黑"/>
          <w:b/>
          <w:bCs/>
          <w:color w:val="FF0000"/>
        </w:rPr>
      </w:pPr>
      <w:r>
        <w:rPr>
          <w:rFonts w:hint="eastAsia" w:ascii="微软雅黑" w:hAnsi="微软雅黑" w:cs="微软雅黑"/>
          <w:b/>
          <w:bCs/>
          <w:color w:val="FF0000"/>
        </w:rPr>
        <w:t>这个时候作为合同发起人承办部门的合同管理员，如果表单上有会签部门，那么在下一步转办时需要先给其他部门会签，选择相应部门的合同管理员，由他给到相应部门负责人审核，审核完成后再回到合同发起人承办部门的合同管理员提交给归口管理员。</w:t>
      </w:r>
    </w:p>
    <w:p w14:paraId="1DCB6E09">
      <w:pPr>
        <w:pStyle w:val="2"/>
        <w:ind w:left="0" w:leftChars="0" w:firstLine="0" w:firstLineChars="0"/>
        <w:rPr>
          <w:rFonts w:ascii="微软雅黑" w:hAnsi="微软雅黑" w:cs="微软雅黑"/>
          <w:b/>
          <w:bCs/>
          <w:color w:val="FF0000"/>
        </w:rPr>
      </w:pPr>
      <w:r>
        <w:rPr>
          <w14:ligatures w14:val="standardContextual"/>
        </w:rPr>
        <w:drawing>
          <wp:inline distT="0" distB="0" distL="0" distR="0">
            <wp:extent cx="5274310" cy="2981325"/>
            <wp:effectExtent l="0" t="0" r="2540" b="9525"/>
            <wp:docPr id="16313492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349244" name="图片 1"/>
                    <pic:cNvPicPr>
                      <a:picLocks noChangeAspect="1"/>
                    </pic:cNvPicPr>
                  </pic:nvPicPr>
                  <pic:blipFill>
                    <a:blip r:embed="rId20"/>
                    <a:stretch>
                      <a:fillRect/>
                    </a:stretch>
                  </pic:blipFill>
                  <pic:spPr>
                    <a:xfrm>
                      <a:off x="0" y="0"/>
                      <a:ext cx="5274310" cy="2981325"/>
                    </a:xfrm>
                    <a:prstGeom prst="rect">
                      <a:avLst/>
                    </a:prstGeom>
                  </pic:spPr>
                </pic:pic>
              </a:graphicData>
            </a:graphic>
          </wp:inline>
        </w:drawing>
      </w:r>
    </w:p>
    <w:p w14:paraId="1858453A">
      <w:pPr>
        <w:pStyle w:val="2"/>
        <w:ind w:left="0" w:leftChars="0" w:firstLine="0" w:firstLineChars="0"/>
        <w:rPr>
          <w:rFonts w:ascii="微软雅黑" w:hAnsi="微软雅黑" w:cs="微软雅黑"/>
          <w:b/>
          <w:bCs/>
          <w:color w:val="FF0000"/>
        </w:rPr>
      </w:pPr>
      <w:r>
        <w:rPr>
          <w14:ligatures w14:val="standardContextual"/>
        </w:rPr>
        <w:drawing>
          <wp:inline distT="0" distB="0" distL="0" distR="0">
            <wp:extent cx="5274310" cy="1160145"/>
            <wp:effectExtent l="0" t="0" r="2540" b="1905"/>
            <wp:docPr id="4775171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17187" name="图片 1"/>
                    <pic:cNvPicPr>
                      <a:picLocks noChangeAspect="1"/>
                    </pic:cNvPicPr>
                  </pic:nvPicPr>
                  <pic:blipFill>
                    <a:blip r:embed="rId21"/>
                    <a:stretch>
                      <a:fillRect/>
                    </a:stretch>
                  </pic:blipFill>
                  <pic:spPr>
                    <a:xfrm>
                      <a:off x="0" y="0"/>
                      <a:ext cx="5274310" cy="1160145"/>
                    </a:xfrm>
                    <a:prstGeom prst="rect">
                      <a:avLst/>
                    </a:prstGeom>
                  </pic:spPr>
                </pic:pic>
              </a:graphicData>
            </a:graphic>
          </wp:inline>
        </w:drawing>
      </w:r>
    </w:p>
    <w:p w14:paraId="1B1F1425">
      <w:pPr>
        <w:pStyle w:val="2"/>
        <w:ind w:left="0" w:leftChars="0" w:firstLine="0" w:firstLineChars="0"/>
        <w:rPr>
          <w:rFonts w:ascii="微软雅黑" w:hAnsi="微软雅黑" w:cs="微软雅黑"/>
        </w:rPr>
      </w:pPr>
      <w:r>
        <w:rPr>
          <w:rFonts w:hint="eastAsia" w:ascii="微软雅黑" w:hAnsi="微软雅黑"/>
          <w:szCs w:val="22"/>
          <w14:ligatures w14:val="standardContextual"/>
        </w:rPr>
        <mc:AlternateContent>
          <mc:Choice Requires="wps">
            <w:drawing>
              <wp:anchor distT="0" distB="0" distL="114300" distR="114300" simplePos="0" relativeHeight="251663360" behindDoc="0" locked="0" layoutInCell="1" allowOverlap="1">
                <wp:simplePos x="0" y="0"/>
                <wp:positionH relativeFrom="margin">
                  <wp:posOffset>2355215</wp:posOffset>
                </wp:positionH>
                <wp:positionV relativeFrom="paragraph">
                  <wp:posOffset>179070</wp:posOffset>
                </wp:positionV>
                <wp:extent cx="476250" cy="495300"/>
                <wp:effectExtent l="19050" t="0" r="38100" b="38100"/>
                <wp:wrapNone/>
                <wp:docPr id="318878552" name="箭头: 下 1"/>
                <wp:cNvGraphicFramePr/>
                <a:graphic xmlns:a="http://schemas.openxmlformats.org/drawingml/2006/main">
                  <a:graphicData uri="http://schemas.microsoft.com/office/word/2010/wordprocessingShape">
                    <wps:wsp>
                      <wps:cNvSpPr/>
                      <wps:spPr>
                        <a:xfrm>
                          <a:off x="0" y="0"/>
                          <a:ext cx="476250" cy="4953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下 1" o:spid="_x0000_s1026" o:spt="67" type="#_x0000_t67" style="position:absolute;left:0pt;margin-left:185.45pt;margin-top:14.1pt;height:39pt;width:37.5pt;mso-position-horizontal-relative:margin;z-index:251663360;v-text-anchor:middle;mso-width-relative:page;mso-height-relative:page;" fillcolor="#4472C4 [3204]" filled="t" stroked="t" coordsize="21600,21600" o:gfxdata="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J&#10;LkkI2gAAAAoBAAAPAAAAAAAAAAEAIAAAACIAAABkcnMvZG93bnJldi54bWxQSwECFAAUAAAACACH&#10;TuJAgBz0yZQCAAAmBQAADgAAAAAAAAABACAAAAApAQAAZHJzL2Uyb0RvYy54bWxQSwUGAAAAAAYA&#10;BgBZAQAALwYAAAAA&#10;" adj="11216,5400">
                <v:fill on="t" focussize="0,0"/>
                <v:stroke weight="1pt" color="#172C51 [3204]" miterlimit="8" joinstyle="miter"/>
                <v:imagedata o:title=""/>
                <o:lock v:ext="edit" aspectratio="f"/>
              </v:shape>
            </w:pict>
          </mc:Fallback>
        </mc:AlternateContent>
      </w:r>
    </w:p>
    <w:p w14:paraId="0E396D98">
      <w:pPr>
        <w:pStyle w:val="2"/>
        <w:ind w:left="0" w:leftChars="0" w:firstLine="0" w:firstLineChars="0"/>
        <w:rPr>
          <w:rFonts w:ascii="微软雅黑" w:hAnsi="微软雅黑" w:cs="微软雅黑"/>
        </w:rPr>
      </w:pPr>
    </w:p>
    <w:p w14:paraId="24F829D0">
      <w:pPr>
        <w:pStyle w:val="2"/>
        <w:ind w:left="0" w:leftChars="0" w:firstLine="0" w:firstLineChars="0"/>
        <w:rPr>
          <w:rFonts w:ascii="微软雅黑" w:hAnsi="微软雅黑" w:cs="微软雅黑"/>
        </w:rPr>
      </w:pPr>
      <w:r>
        <w:rPr>
          <w:rFonts w:hint="eastAsia" w:ascii="微软雅黑" w:hAnsi="微软雅黑" w:cs="微软雅黑"/>
        </w:rPr>
        <w:t>审批完后，会自动同步到已处理合同页面里。</w:t>
      </w:r>
    </w:p>
    <w:p w14:paraId="30F9C0DF">
      <w:pPr>
        <w:pStyle w:val="2"/>
        <w:ind w:left="0" w:leftChars="0" w:firstLine="0" w:firstLineChars="0"/>
        <w:rPr>
          <w:rFonts w:ascii="微软雅黑" w:hAnsi="微软雅黑" w:cs="微软雅黑"/>
        </w:rPr>
      </w:pPr>
      <w:r>
        <w:rPr>
          <w14:ligatures w14:val="standardContextual"/>
        </w:rPr>
        <w:drawing>
          <wp:inline distT="0" distB="0" distL="0" distR="0">
            <wp:extent cx="5274310" cy="1943100"/>
            <wp:effectExtent l="0" t="0" r="2540" b="0"/>
            <wp:docPr id="8926587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58702" name="图片 1"/>
                    <pic:cNvPicPr>
                      <a:picLocks noChangeAspect="1"/>
                    </pic:cNvPicPr>
                  </pic:nvPicPr>
                  <pic:blipFill>
                    <a:blip r:embed="rId22"/>
                    <a:stretch>
                      <a:fillRect/>
                    </a:stretch>
                  </pic:blipFill>
                  <pic:spPr>
                    <a:xfrm>
                      <a:off x="0" y="0"/>
                      <a:ext cx="5274310" cy="1943100"/>
                    </a:xfrm>
                    <a:prstGeom prst="rect">
                      <a:avLst/>
                    </a:prstGeom>
                  </pic:spPr>
                </pic:pic>
              </a:graphicData>
            </a:graphic>
          </wp:inline>
        </w:drawing>
      </w:r>
    </w:p>
    <w:p w14:paraId="4182428D">
      <w:pPr>
        <w:pStyle w:val="6"/>
      </w:pPr>
      <w:bookmarkStart w:id="8" w:name="_Toc148108207"/>
      <w:r>
        <w:rPr>
          <w:rFonts w:hint="eastAsia"/>
        </w:rPr>
        <w:t>3</w:t>
      </w:r>
      <w:r>
        <w:t>.2.</w:t>
      </w:r>
      <w:r>
        <w:rPr>
          <w:rFonts w:hint="eastAsia"/>
        </w:rPr>
        <w:t>2</w:t>
      </w:r>
      <w:r>
        <w:t xml:space="preserve"> </w:t>
      </w:r>
      <w:r>
        <w:rPr>
          <w:rFonts w:hint="eastAsia"/>
        </w:rPr>
        <w:t>消息通知</w:t>
      </w:r>
      <w:bookmarkEnd w:id="8"/>
    </w:p>
    <w:p w14:paraId="137DCBDA">
      <w:pPr>
        <w:spacing w:before="156" w:beforeLines="50" w:after="156" w:afterLines="50" w:line="360" w:lineRule="auto"/>
        <w:rPr>
          <w:rFonts w:ascii="微软雅黑" w:hAnsi="微软雅黑" w:cs="微软雅黑"/>
          <w:szCs w:val="22"/>
        </w:rPr>
      </w:pPr>
      <w:r>
        <w:rPr>
          <w:rFonts w:hint="eastAsia" w:ascii="微软雅黑" w:hAnsi="微软雅黑" w:cs="微软雅黑"/>
          <w:szCs w:val="22"/>
        </w:rPr>
        <w:t>在首页右上角有消息通知，点击可查看当前用户收到的系统消息，若消息为办理类型，则点击消息内容可直接跳转至办理页面进行办理。</w:t>
      </w:r>
    </w:p>
    <w:p w14:paraId="6E3F1CCF">
      <w:pPr>
        <w:pStyle w:val="2"/>
        <w:ind w:left="0" w:leftChars="0" w:firstLine="0" w:firstLineChars="0"/>
      </w:pPr>
      <w:r>
        <w:rPr>
          <w14:ligatures w14:val="standardContextual"/>
        </w:rPr>
        <w:drawing>
          <wp:inline distT="0" distB="0" distL="0" distR="0">
            <wp:extent cx="3200400" cy="3533775"/>
            <wp:effectExtent l="0" t="0" r="0" b="9525"/>
            <wp:docPr id="10539944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994402" name="图片 1"/>
                    <pic:cNvPicPr>
                      <a:picLocks noChangeAspect="1"/>
                    </pic:cNvPicPr>
                  </pic:nvPicPr>
                  <pic:blipFill>
                    <a:blip r:embed="rId23"/>
                    <a:stretch>
                      <a:fillRect/>
                    </a:stretch>
                  </pic:blipFill>
                  <pic:spPr>
                    <a:xfrm>
                      <a:off x="0" y="0"/>
                      <a:ext cx="3200423" cy="3533801"/>
                    </a:xfrm>
                    <a:prstGeom prst="rect">
                      <a:avLst/>
                    </a:prstGeom>
                  </pic:spPr>
                </pic:pic>
              </a:graphicData>
            </a:graphic>
          </wp:inline>
        </w:drawing>
      </w:r>
    </w:p>
    <w:p w14:paraId="5D08C469">
      <w:pPr>
        <w:rPr>
          <w:rFonts w:ascii="微软雅黑" w:hAnsi="微软雅黑"/>
          <w:szCs w:val="22"/>
        </w:rPr>
      </w:pPr>
    </w:p>
    <w:p w14:paraId="12E644F7">
      <w:pPr>
        <w:pStyle w:val="2"/>
        <w:ind w:left="440" w:firstLine="440"/>
        <w:rPr>
          <w:rFonts w:ascii="微软雅黑" w:hAnsi="微软雅黑" w:cs="微软雅黑"/>
          <w:szCs w:val="22"/>
        </w:rPr>
      </w:pPr>
      <w:r>
        <w:rPr>
          <w:rFonts w:hint="eastAsia" w:ascii="微软雅黑" w:hAnsi="微软雅黑"/>
          <w:szCs w:val="22"/>
        </w:rPr>
        <w:t>另外，</w:t>
      </w:r>
      <w:r>
        <w:rPr>
          <w:rFonts w:ascii="微软雅黑" w:hAnsi="微软雅黑" w:cs="微软雅黑"/>
          <w:szCs w:val="22"/>
        </w:rPr>
        <w:t>和自身有关的合同在相应账号的门户也会</w:t>
      </w:r>
      <w:r>
        <w:rPr>
          <w:rFonts w:hint="eastAsia" w:ascii="微软雅黑" w:hAnsi="微软雅黑" w:cs="微软雅黑"/>
          <w:szCs w:val="22"/>
        </w:rPr>
        <w:t>有</w:t>
      </w:r>
      <w:r>
        <w:rPr>
          <w:rFonts w:ascii="微软雅黑" w:hAnsi="微软雅黑" w:cs="微软雅黑"/>
          <w:szCs w:val="22"/>
        </w:rPr>
        <w:t>待办提醒，从我的待办里面点击相应的合同消息</w:t>
      </w:r>
      <w:r>
        <w:rPr>
          <w:rFonts w:hint="eastAsia" w:ascii="微软雅黑" w:hAnsi="微软雅黑" w:cs="微软雅黑"/>
          <w:szCs w:val="22"/>
        </w:rPr>
        <w:t>，可以</w:t>
      </w:r>
      <w:r>
        <w:rPr>
          <w:rFonts w:ascii="微软雅黑" w:hAnsi="微软雅黑" w:cs="微软雅黑"/>
          <w:szCs w:val="22"/>
        </w:rPr>
        <w:t>跳转到合同系统进行操作办理。</w:t>
      </w:r>
    </w:p>
    <w:p w14:paraId="24C235DA">
      <w:pPr>
        <w:pStyle w:val="2"/>
        <w:ind w:left="0" w:leftChars="0" w:firstLine="0" w:firstLineChars="0"/>
        <w:rPr>
          <w:rFonts w:ascii="微软雅黑" w:hAnsi="微软雅黑" w:cs="微软雅黑"/>
          <w:szCs w:val="22"/>
        </w:rPr>
      </w:pPr>
      <w:r>
        <w:rPr>
          <w14:ligatures w14:val="standardContextual"/>
        </w:rPr>
        <w:drawing>
          <wp:inline distT="0" distB="0" distL="0" distR="0">
            <wp:extent cx="5274310" cy="2512695"/>
            <wp:effectExtent l="0" t="0" r="2540" b="1905"/>
            <wp:docPr id="13216991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699121" name="图片 1"/>
                    <pic:cNvPicPr>
                      <a:picLocks noChangeAspect="1"/>
                    </pic:cNvPicPr>
                  </pic:nvPicPr>
                  <pic:blipFill>
                    <a:blip r:embed="rId12"/>
                    <a:stretch>
                      <a:fillRect/>
                    </a:stretch>
                  </pic:blipFill>
                  <pic:spPr>
                    <a:xfrm>
                      <a:off x="0" y="0"/>
                      <a:ext cx="5274310" cy="2512695"/>
                    </a:xfrm>
                    <a:prstGeom prst="rect">
                      <a:avLst/>
                    </a:prstGeom>
                  </pic:spPr>
                </pic:pic>
              </a:graphicData>
            </a:graphic>
          </wp:inline>
        </w:drawing>
      </w:r>
    </w:p>
    <w:p w14:paraId="4FC295A6">
      <w:pPr>
        <w:pStyle w:val="6"/>
      </w:pPr>
      <w:bookmarkStart w:id="9" w:name="_Toc148108208"/>
      <w:r>
        <w:rPr>
          <w:rFonts w:hint="eastAsia"/>
        </w:rPr>
        <w:t>3</w:t>
      </w:r>
      <w:r>
        <w:t>.2.</w:t>
      </w:r>
      <w:r>
        <w:rPr>
          <w:rFonts w:hint="eastAsia"/>
        </w:rPr>
        <w:t>3</w:t>
      </w:r>
      <w:r>
        <w:t xml:space="preserve"> </w:t>
      </w:r>
      <w:r>
        <w:rPr>
          <w:rFonts w:hint="eastAsia"/>
        </w:rPr>
        <w:t>合同台账</w:t>
      </w:r>
      <w:bookmarkEnd w:id="9"/>
    </w:p>
    <w:p w14:paraId="05E6FDDB">
      <w:pPr>
        <w:spacing w:before="156" w:beforeLines="50" w:after="156" w:afterLines="50" w:line="360" w:lineRule="auto"/>
        <w:rPr>
          <w:rFonts w:ascii="微软雅黑" w:hAnsi="微软雅黑" w:cs="微软雅黑"/>
        </w:rPr>
      </w:pPr>
      <w:r>
        <w:rPr>
          <w:rFonts w:hint="eastAsia" w:ascii="微软雅黑" w:hAnsi="微软雅黑" w:cs="微软雅黑"/>
        </w:rPr>
        <w:t>合同台账是用户合同操作的主界面：</w:t>
      </w:r>
    </w:p>
    <w:p w14:paraId="6BDE03F2">
      <w:pPr>
        <w:spacing w:before="156" w:beforeLines="50" w:after="156" w:afterLines="50" w:line="360" w:lineRule="auto"/>
      </w:pPr>
      <w:r>
        <w:drawing>
          <wp:inline distT="0" distB="0" distL="114300" distR="114300">
            <wp:extent cx="5258435" cy="2695575"/>
            <wp:effectExtent l="0" t="0" r="14605" b="190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4"/>
                    <a:stretch>
                      <a:fillRect/>
                    </a:stretch>
                  </pic:blipFill>
                  <pic:spPr>
                    <a:xfrm>
                      <a:off x="0" y="0"/>
                      <a:ext cx="5258435" cy="2695575"/>
                    </a:xfrm>
                    <a:prstGeom prst="rect">
                      <a:avLst/>
                    </a:prstGeom>
                    <a:noFill/>
                    <a:ln>
                      <a:noFill/>
                    </a:ln>
                  </pic:spPr>
                </pic:pic>
              </a:graphicData>
            </a:graphic>
          </wp:inline>
        </w:drawing>
      </w:r>
    </w:p>
    <w:p w14:paraId="14044E1D">
      <w:pPr>
        <w:numPr>
          <w:ilvl w:val="0"/>
          <w:numId w:val="1"/>
        </w:numPr>
        <w:spacing w:before="156" w:beforeLines="50" w:after="156" w:afterLines="50" w:line="360" w:lineRule="auto"/>
        <w:rPr>
          <w:rFonts w:ascii="微软雅黑" w:hAnsi="微软雅黑" w:cs="微软雅黑"/>
        </w:rPr>
      </w:pPr>
      <w:r>
        <w:rPr>
          <w:rFonts w:hint="eastAsia" w:ascii="微软雅黑" w:hAnsi="微软雅黑" w:cs="微软雅黑"/>
        </w:rPr>
        <w:t>用户可查询到自己的全部合同信息，可按合同标题、归口部门、合同编号、合同方、承办部门、申请时间、合同分类来进行检索。</w:t>
      </w:r>
    </w:p>
    <w:p w14:paraId="7EC7F893">
      <w:pPr>
        <w:numPr>
          <w:ilvl w:val="0"/>
          <w:numId w:val="1"/>
        </w:numPr>
        <w:spacing w:before="156" w:beforeLines="50" w:after="156" w:afterLines="50" w:line="360" w:lineRule="auto"/>
        <w:rPr>
          <w:rFonts w:ascii="微软雅黑" w:hAnsi="微软雅黑" w:cs="微软雅黑"/>
        </w:rPr>
      </w:pPr>
      <w:r>
        <w:rPr>
          <w:rFonts w:hint="eastAsia" w:ascii="微软雅黑" w:hAnsi="微软雅黑" w:cs="微软雅黑"/>
        </w:rPr>
        <w:t>合同状态：草稿、审核中、已驳回、待备案、备案审核中、已备案、已变更和已完结。</w:t>
      </w:r>
    </w:p>
    <w:p w14:paraId="506D662B">
      <w:pPr>
        <w:numPr>
          <w:ilvl w:val="0"/>
          <w:numId w:val="1"/>
        </w:numPr>
        <w:spacing w:before="156" w:beforeLines="50" w:after="156" w:afterLines="50" w:line="360" w:lineRule="auto"/>
        <w:rPr>
          <w:rFonts w:ascii="微软雅黑" w:hAnsi="微软雅黑" w:cs="微软雅黑"/>
        </w:rPr>
      </w:pPr>
      <w:r>
        <w:rPr>
          <w:rFonts w:hint="eastAsia" w:ascii="微软雅黑" w:hAnsi="微软雅黑" w:cs="微软雅黑"/>
        </w:rPr>
        <w:t>合同操作：编辑、删除、审批催办、备案、变更。</w:t>
      </w:r>
    </w:p>
    <w:p w14:paraId="4F547A55"/>
    <w:p w14:paraId="58FA7C6A">
      <w:pPr>
        <w:pStyle w:val="5"/>
      </w:pPr>
      <w:bookmarkStart w:id="10" w:name="_Toc148108209"/>
      <w:r>
        <w:rPr>
          <w:rFonts w:hint="eastAsia"/>
        </w:rPr>
        <w:t>3</w:t>
      </w:r>
      <w:r>
        <w:t xml:space="preserve">.3 </w:t>
      </w:r>
      <w:r>
        <w:rPr>
          <w:rFonts w:hint="eastAsia"/>
        </w:rPr>
        <w:t>合同移动端</w:t>
      </w:r>
      <w:bookmarkEnd w:id="10"/>
    </w:p>
    <w:p w14:paraId="6E81BFA0">
      <w:r>
        <w:t>合同管理系统移动端</w:t>
      </w:r>
    </w:p>
    <w:p w14:paraId="5A905383">
      <w:r>
        <w:t>https://htgl.ecust.edu.cn/cosp/sys/cospmain/mobile.do#/</w:t>
      </w:r>
    </w:p>
    <w:p w14:paraId="68D8E10E">
      <w:pPr>
        <w:pStyle w:val="6"/>
      </w:pPr>
      <w:bookmarkStart w:id="11" w:name="_Toc148108210"/>
      <w:r>
        <w:rPr>
          <w:rFonts w:hint="eastAsia"/>
        </w:rPr>
        <w:t>3</w:t>
      </w:r>
      <w:r>
        <w:t xml:space="preserve">.3.1 </w:t>
      </w:r>
      <w:r>
        <w:rPr>
          <w:rFonts w:hint="eastAsia"/>
        </w:rPr>
        <w:t>合同审批</w:t>
      </w:r>
      <w:bookmarkEnd w:id="11"/>
    </w:p>
    <w:p w14:paraId="5FFE11AB">
      <w:pPr>
        <w:rPr>
          <w:rFonts w:ascii="微软雅黑" w:hAnsi="微软雅黑"/>
          <w:szCs w:val="22"/>
        </w:rPr>
      </w:pPr>
      <w:r>
        <w:rPr>
          <w:rFonts w:hint="eastAsia" w:ascii="微软雅黑" w:hAnsi="微软雅黑"/>
          <w:szCs w:val="22"/>
        </w:rPr>
        <w:t>有三种方式，进入到合同审批页面</w:t>
      </w:r>
    </w:p>
    <w:p w14:paraId="4D7293FC">
      <w:pPr>
        <w:pStyle w:val="2"/>
        <w:ind w:left="0" w:leftChars="0" w:firstLine="0" w:firstLineChars="0"/>
        <w:rPr>
          <w:rFonts w:ascii="微软雅黑" w:hAnsi="微软雅黑"/>
          <w:szCs w:val="22"/>
        </w:rPr>
      </w:pPr>
      <w:r>
        <w:rPr>
          <w:rFonts w:hint="eastAsia" w:ascii="微软雅黑" w:hAnsi="微软雅黑"/>
          <w:szCs w:val="22"/>
        </w:rPr>
        <w:t>第一种，直接通过首页中直接展示待办，点击进行处理。</w:t>
      </w:r>
    </w:p>
    <w:p w14:paraId="6527DF66">
      <w:pPr>
        <w:pStyle w:val="2"/>
        <w:ind w:left="0" w:leftChars="0" w:firstLine="0" w:firstLineChars="0"/>
      </w:pPr>
      <w:r>
        <w:rPr>
          <w14:ligatures w14:val="standardContextual"/>
        </w:rPr>
        <w:drawing>
          <wp:inline distT="0" distB="0" distL="0" distR="0">
            <wp:extent cx="2184400" cy="3879850"/>
            <wp:effectExtent l="0" t="0" r="6350" b="6350"/>
            <wp:docPr id="1002604079" name="图片 100260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04079" name="图片 1002604079"/>
                    <pic:cNvPicPr>
                      <a:picLocks noChangeAspect="1"/>
                    </pic:cNvPicPr>
                  </pic:nvPicPr>
                  <pic:blipFill>
                    <a:blip r:embed="rId25"/>
                    <a:stretch>
                      <a:fillRect/>
                    </a:stretch>
                  </pic:blipFill>
                  <pic:spPr>
                    <a:xfrm>
                      <a:off x="0" y="0"/>
                      <a:ext cx="2184512" cy="3880049"/>
                    </a:xfrm>
                    <a:prstGeom prst="rect">
                      <a:avLst/>
                    </a:prstGeom>
                  </pic:spPr>
                </pic:pic>
              </a:graphicData>
            </a:graphic>
          </wp:inline>
        </w:drawing>
      </w:r>
    </w:p>
    <w:p w14:paraId="17EDFDE0">
      <w:pPr>
        <w:pStyle w:val="2"/>
        <w:ind w:left="0" w:leftChars="0" w:firstLine="0" w:firstLineChars="0"/>
        <w:rPr>
          <w:rFonts w:ascii="微软雅黑" w:hAnsi="微软雅黑"/>
          <w:szCs w:val="22"/>
        </w:rPr>
      </w:pPr>
      <w:r>
        <w:rPr>
          <w:rFonts w:hint="eastAsia" w:ascii="微软雅黑" w:hAnsi="微软雅黑"/>
          <w:szCs w:val="22"/>
        </w:rPr>
        <w:t>第二种，点击首页中的待处理，然后可跳转到待办任务中，选择需要办理的合同即可</w:t>
      </w:r>
    </w:p>
    <w:p w14:paraId="79257513">
      <w:pPr>
        <w:pStyle w:val="2"/>
        <w:ind w:left="0" w:leftChars="0" w:firstLine="0" w:firstLineChars="0"/>
      </w:pPr>
      <w:r>
        <w:rPr>
          <w14:ligatures w14:val="standardContextual"/>
        </w:rPr>
        <mc:AlternateContent>
          <mc:Choice Requires="wps">
            <w:drawing>
              <wp:anchor distT="0" distB="0" distL="114300" distR="114300" simplePos="0" relativeHeight="251659264" behindDoc="0" locked="0" layoutInCell="1" allowOverlap="1">
                <wp:simplePos x="0" y="0"/>
                <wp:positionH relativeFrom="margin">
                  <wp:posOffset>2404745</wp:posOffset>
                </wp:positionH>
                <wp:positionV relativeFrom="paragraph">
                  <wp:posOffset>1898650</wp:posOffset>
                </wp:positionV>
                <wp:extent cx="328930" cy="307340"/>
                <wp:effectExtent l="0" t="19050" r="33020" b="36195"/>
                <wp:wrapNone/>
                <wp:docPr id="551496931" name="箭头: 右 2"/>
                <wp:cNvGraphicFramePr/>
                <a:graphic xmlns:a="http://schemas.openxmlformats.org/drawingml/2006/main">
                  <a:graphicData uri="http://schemas.microsoft.com/office/word/2010/wordprocessingShape">
                    <wps:wsp>
                      <wps:cNvSpPr/>
                      <wps:spPr>
                        <a:xfrm>
                          <a:off x="0" y="0"/>
                          <a:ext cx="329184" cy="307239"/>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 2" o:spid="_x0000_s1026" o:spt="13" type="#_x0000_t13" style="position:absolute;left:0pt;margin-left:189.35pt;margin-top:149.5pt;height:24.2pt;width:25.9pt;mso-position-horizontal-relative:margin;z-index:251659264;v-text-anchor:middle;mso-width-relative:page;mso-height-relative:page;" fillcolor="#4472C4 [3204]" filled="t" stroked="t" coordsize="21600,21600" o:gfxdata="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F3Ur&#10;xtgAAAALAQAADwAAAAAAAAABACAAAAAiAAAAZHJzL2Rvd25yZXYueG1sUEsBAhQAFAAAAAgAh07i&#10;QNxRPVmUAgAAJwUAAA4AAAAAAAAAAQAgAAAAJwEAAGRycy9lMm9Eb2MueG1sUEsFBgAAAAAGAAYA&#10;WQEAAC0GAAAAAA==&#10;" adj="11520,5400">
                <v:fill on="t" focussize="0,0"/>
                <v:stroke weight="1pt" color="#172C51 [3204]" miterlimit="8" joinstyle="miter"/>
                <v:imagedata o:title=""/>
                <o:lock v:ext="edit" aspectratio="f"/>
              </v:shape>
            </w:pict>
          </mc:Fallback>
        </mc:AlternateContent>
      </w:r>
      <w:r>
        <w:rPr>
          <w14:ligatures w14:val="standardContextual"/>
        </w:rPr>
        <w:drawing>
          <wp:inline distT="0" distB="0" distL="0" distR="0">
            <wp:extent cx="2184400" cy="3879850"/>
            <wp:effectExtent l="0" t="0" r="6350" b="6350"/>
            <wp:docPr id="1002604080" name="图片 100260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04080" name="图片 1002604080"/>
                    <pic:cNvPicPr>
                      <a:picLocks noChangeAspect="1"/>
                    </pic:cNvPicPr>
                  </pic:nvPicPr>
                  <pic:blipFill>
                    <a:blip r:embed="rId26"/>
                    <a:stretch>
                      <a:fillRect/>
                    </a:stretch>
                  </pic:blipFill>
                  <pic:spPr>
                    <a:xfrm>
                      <a:off x="0" y="0"/>
                      <a:ext cx="2184512" cy="3880049"/>
                    </a:xfrm>
                    <a:prstGeom prst="rect">
                      <a:avLst/>
                    </a:prstGeom>
                  </pic:spPr>
                </pic:pic>
              </a:graphicData>
            </a:graphic>
          </wp:inline>
        </w:drawing>
      </w:r>
      <w:r>
        <w:rPr>
          <w:rFonts w:hint="eastAsia"/>
        </w:rPr>
        <w:t xml:space="preserve"> </w:t>
      </w:r>
      <w:r>
        <w:t xml:space="preserve">        </w:t>
      </w:r>
      <w:r>
        <w:rPr>
          <w14:ligatures w14:val="standardContextual"/>
        </w:rPr>
        <w:drawing>
          <wp:inline distT="0" distB="0" distL="0" distR="0">
            <wp:extent cx="2184400" cy="3879850"/>
            <wp:effectExtent l="0" t="0" r="6350" b="6350"/>
            <wp:docPr id="1002604081" name="图片 100260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04081" name="图片 1002604081"/>
                    <pic:cNvPicPr>
                      <a:picLocks noChangeAspect="1"/>
                    </pic:cNvPicPr>
                  </pic:nvPicPr>
                  <pic:blipFill>
                    <a:blip r:embed="rId27"/>
                    <a:stretch>
                      <a:fillRect/>
                    </a:stretch>
                  </pic:blipFill>
                  <pic:spPr>
                    <a:xfrm>
                      <a:off x="0" y="0"/>
                      <a:ext cx="2184512" cy="3880049"/>
                    </a:xfrm>
                    <a:prstGeom prst="rect">
                      <a:avLst/>
                    </a:prstGeom>
                  </pic:spPr>
                </pic:pic>
              </a:graphicData>
            </a:graphic>
          </wp:inline>
        </w:drawing>
      </w:r>
    </w:p>
    <w:p w14:paraId="033FE75D">
      <w:pPr>
        <w:pStyle w:val="2"/>
        <w:ind w:left="0" w:leftChars="0" w:firstLine="0" w:firstLineChars="0"/>
        <w:rPr>
          <w:rFonts w:ascii="微软雅黑" w:hAnsi="微软雅黑"/>
          <w:szCs w:val="22"/>
        </w:rPr>
      </w:pPr>
      <w:r>
        <w:rPr>
          <w:rFonts w:hint="eastAsia" w:ascii="微软雅黑" w:hAnsi="微软雅黑"/>
          <w:szCs w:val="22"/>
        </w:rPr>
        <w:t>第三种，直接点击待办已办，选择需要办理的合同</w:t>
      </w:r>
    </w:p>
    <w:p w14:paraId="42928C72">
      <w:pPr>
        <w:pStyle w:val="2"/>
        <w:ind w:left="0" w:leftChars="0" w:firstLine="0" w:firstLineChars="0"/>
      </w:pPr>
      <w:r>
        <w:rPr>
          <w14:ligatures w14:val="standardContextual"/>
        </w:rPr>
        <w:drawing>
          <wp:inline distT="0" distB="0" distL="0" distR="0">
            <wp:extent cx="2184400" cy="3879850"/>
            <wp:effectExtent l="0" t="0" r="6350" b="6350"/>
            <wp:docPr id="1002604082" name="图片 100260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04082" name="图片 1002604082"/>
                    <pic:cNvPicPr>
                      <a:picLocks noChangeAspect="1"/>
                    </pic:cNvPicPr>
                  </pic:nvPicPr>
                  <pic:blipFill>
                    <a:blip r:embed="rId28"/>
                    <a:stretch>
                      <a:fillRect/>
                    </a:stretch>
                  </pic:blipFill>
                  <pic:spPr>
                    <a:xfrm>
                      <a:off x="0" y="0"/>
                      <a:ext cx="2184512" cy="3880049"/>
                    </a:xfrm>
                    <a:prstGeom prst="rect">
                      <a:avLst/>
                    </a:prstGeom>
                  </pic:spPr>
                </pic:pic>
              </a:graphicData>
            </a:graphic>
          </wp:inline>
        </w:drawing>
      </w:r>
    </w:p>
    <w:p w14:paraId="09816DC8">
      <w:pPr>
        <w:pStyle w:val="2"/>
        <w:ind w:left="0" w:leftChars="0" w:firstLine="0" w:firstLineChars="0"/>
      </w:pPr>
      <w:r>
        <w:rPr>
          <w14:ligatures w14:val="standardContextual"/>
        </w:rPr>
        <mc:AlternateContent>
          <mc:Choice Requires="wps">
            <w:drawing>
              <wp:anchor distT="0" distB="0" distL="114300" distR="114300" simplePos="0" relativeHeight="251660288" behindDoc="0" locked="0" layoutInCell="1" allowOverlap="1">
                <wp:simplePos x="0" y="0"/>
                <wp:positionH relativeFrom="column">
                  <wp:posOffset>2155190</wp:posOffset>
                </wp:positionH>
                <wp:positionV relativeFrom="paragraph">
                  <wp:posOffset>103505</wp:posOffset>
                </wp:positionV>
                <wp:extent cx="474980" cy="490220"/>
                <wp:effectExtent l="19050" t="0" r="40005" b="43815"/>
                <wp:wrapNone/>
                <wp:docPr id="1896303733" name="箭头: 下 3"/>
                <wp:cNvGraphicFramePr/>
                <a:graphic xmlns:a="http://schemas.openxmlformats.org/drawingml/2006/main">
                  <a:graphicData uri="http://schemas.microsoft.com/office/word/2010/wordprocessingShape">
                    <wps:wsp>
                      <wps:cNvSpPr/>
                      <wps:spPr>
                        <a:xfrm>
                          <a:off x="0" y="0"/>
                          <a:ext cx="474878" cy="490119"/>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下 3" o:spid="_x0000_s1026" o:spt="67" type="#_x0000_t67" style="position:absolute;left:0pt;margin-left:169.7pt;margin-top:8.15pt;height:38.6pt;width:37.4pt;z-index:251660288;v-text-anchor:middle;mso-width-relative:page;mso-height-relative:page;" fillcolor="#4472C4 [3204]" filled="t" stroked="t" coordsize="21600,21600" o:gfxdata="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PGMYgTaAAAACQEAAA8AAAAAAAAAAQAgAAAAIgAAAGRycy9kb3ducmV2LnhtbFBLAQIUABQAAAAI&#10;AIdO4kBz5LVylgIAACcFAAAOAAAAAAAAAAEAIAAAACkBAABkcnMvZTJvRG9jLnhtbFBLBQYAAAAA&#10;BgAGAFkBAAAxBgAAAAA=&#10;" adj="11136,5400">
                <v:fill on="t" focussize="0,0"/>
                <v:stroke weight="1pt" color="#172C51 [3204]" miterlimit="8" joinstyle="miter"/>
                <v:imagedata o:title=""/>
                <o:lock v:ext="edit" aspectratio="f"/>
              </v:shape>
            </w:pict>
          </mc:Fallback>
        </mc:AlternateContent>
      </w:r>
    </w:p>
    <w:p w14:paraId="1F282497">
      <w:r>
        <w:rPr>
          <w:rFonts w:hint="eastAsia"/>
        </w:rPr>
        <w:t>然后进入办理页面，最上方可查看合同关联的信息，点击合同文件的名字也可进行合同全文的预览，审核完毕，如果没有问题，点击同意即可</w:t>
      </w:r>
    </w:p>
    <w:p w14:paraId="3430C869">
      <w:pPr>
        <w:pStyle w:val="2"/>
        <w:ind w:left="0" w:leftChars="0" w:firstLine="1100" w:firstLineChars="500"/>
      </w:pPr>
      <w:r>
        <w:rPr>
          <w14:ligatures w14:val="standardContextual"/>
        </w:rPr>
        <w:drawing>
          <wp:inline distT="0" distB="0" distL="0" distR="0">
            <wp:extent cx="2184400" cy="3879850"/>
            <wp:effectExtent l="0" t="0" r="6350" b="6350"/>
            <wp:docPr id="1002604083" name="图片 100260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04083" name="图片 1002604083"/>
                    <pic:cNvPicPr>
                      <a:picLocks noChangeAspect="1"/>
                    </pic:cNvPicPr>
                  </pic:nvPicPr>
                  <pic:blipFill>
                    <a:blip r:embed="rId29"/>
                    <a:stretch>
                      <a:fillRect/>
                    </a:stretch>
                  </pic:blipFill>
                  <pic:spPr>
                    <a:xfrm>
                      <a:off x="0" y="0"/>
                      <a:ext cx="2184512" cy="3880049"/>
                    </a:xfrm>
                    <a:prstGeom prst="rect">
                      <a:avLst/>
                    </a:prstGeom>
                  </pic:spPr>
                </pic:pic>
              </a:graphicData>
            </a:graphic>
          </wp:inline>
        </w:drawing>
      </w:r>
    </w:p>
    <w:p w14:paraId="2B8F1BDE">
      <w:pPr>
        <w:widowControl/>
        <w:jc w:val="left"/>
      </w:pPr>
      <w:r>
        <w:br w:type="page"/>
      </w:r>
    </w:p>
    <w:p w14:paraId="77909E55">
      <w:pPr>
        <w:pStyle w:val="6"/>
      </w:pPr>
      <w:bookmarkStart w:id="12" w:name="_Toc148108211"/>
      <w:r>
        <w:rPr>
          <w:rFonts w:hint="eastAsia"/>
        </w:rPr>
        <w:t>3</w:t>
      </w:r>
      <w:r>
        <w:t xml:space="preserve">.3.2 </w:t>
      </w:r>
      <w:r>
        <w:rPr>
          <w:rFonts w:hint="eastAsia"/>
        </w:rPr>
        <w:t>合同台账</w:t>
      </w:r>
      <w:bookmarkEnd w:id="12"/>
    </w:p>
    <w:p w14:paraId="575932F8">
      <w:r>
        <w:rPr>
          <w:rFonts w:hint="eastAsia"/>
        </w:rPr>
        <w:t>合同台账里存放所有和用户本人有关的合同，可对状态、类别、时间进行筛选</w:t>
      </w:r>
    </w:p>
    <w:p w14:paraId="515F6029">
      <w:pPr>
        <w:pStyle w:val="2"/>
        <w:ind w:left="440" w:firstLine="440"/>
      </w:pPr>
      <w:r>
        <w:rPr>
          <w14:ligatures w14:val="standardContextual"/>
        </w:rPr>
        <w:drawing>
          <wp:inline distT="0" distB="0" distL="0" distR="0">
            <wp:extent cx="2184400" cy="3879850"/>
            <wp:effectExtent l="0" t="0" r="6350" b="6350"/>
            <wp:docPr id="1002604084" name="图片 100260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04084" name="图片 1002604084"/>
                    <pic:cNvPicPr>
                      <a:picLocks noChangeAspect="1"/>
                    </pic:cNvPicPr>
                  </pic:nvPicPr>
                  <pic:blipFill>
                    <a:blip r:embed="rId30"/>
                    <a:stretch>
                      <a:fillRect/>
                    </a:stretch>
                  </pic:blipFill>
                  <pic:spPr>
                    <a:xfrm>
                      <a:off x="0" y="0"/>
                      <a:ext cx="2184512" cy="3880049"/>
                    </a:xfrm>
                    <a:prstGeom prst="rect">
                      <a:avLst/>
                    </a:prstGeom>
                  </pic:spPr>
                </pic:pic>
              </a:graphicData>
            </a:graphic>
          </wp:inline>
        </w:drawing>
      </w:r>
    </w:p>
    <w:p w14:paraId="486F1B6C"/>
    <w:p w14:paraId="676ABB44">
      <w:pPr>
        <w:pStyle w:val="2"/>
        <w:ind w:left="0" w:leftChars="0" w:firstLine="0" w:firstLineChars="0"/>
        <w:rPr>
          <w:rFonts w:ascii="微软雅黑" w:hAnsi="微软雅黑"/>
          <w:szCs w:val="22"/>
        </w:rPr>
      </w:pPr>
    </w:p>
    <w:sectPr>
      <w:footerReference r:id="rId5" w:type="first"/>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Wingdings">
    <w:panose1 w:val="05000000000000000000"/>
    <w:charset w:val="00"/>
    <w:family w:val="decorative"/>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88594649"/>
    </w:sdtPr>
    <w:sdtContent>
      <w:p w14:paraId="2E0C39DF">
        <w:pPr>
          <w:pStyle w:val="10"/>
          <w:jc w:val="center"/>
        </w:pPr>
        <w:r>
          <w:fldChar w:fldCharType="begin"/>
        </w:r>
        <w:r>
          <w:instrText xml:space="preserve">PAGE   \* MERGEFORMAT</w:instrText>
        </w:r>
        <w:r>
          <w:fldChar w:fldCharType="separate"/>
        </w:r>
        <w:r>
          <w:rPr>
            <w:lang w:val="zh-CN"/>
          </w:rPr>
          <w:t>2</w:t>
        </w:r>
        <w:r>
          <w:fldChar w:fldCharType="end"/>
        </w:r>
      </w:p>
    </w:sdtContent>
  </w:sdt>
  <w:p w14:paraId="0D3654CE">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48470297"/>
    </w:sdtPr>
    <w:sdtContent>
      <w:p w14:paraId="43B8BD00">
        <w:pPr>
          <w:pStyle w:val="10"/>
          <w:jc w:val="center"/>
        </w:pPr>
        <w:r>
          <w:fldChar w:fldCharType="begin"/>
        </w:r>
        <w:r>
          <w:instrText xml:space="preserve">PAGE   \* MERGEFORMAT</w:instrText>
        </w:r>
        <w:r>
          <w:fldChar w:fldCharType="separate"/>
        </w:r>
        <w:r>
          <w:rPr>
            <w:lang w:val="zh-CN"/>
          </w:rPr>
          <w:t>2</w:t>
        </w:r>
        <w:r>
          <w:fldChar w:fldCharType="end"/>
        </w:r>
      </w:p>
    </w:sdtContent>
  </w:sdt>
  <w:p w14:paraId="34739086">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35C46">
    <w:pPr>
      <w:pStyle w:val="11"/>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C0140D2"/>
    <w:multiLevelType w:val="multilevel"/>
    <w:tmpl w:val="3C0140D2"/>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7C38446A"/>
    <w:multiLevelType w:val="multilevel"/>
    <w:tmpl w:val="7C38446A"/>
    <w:lvl w:ilvl="0" w:tentative="0">
      <w:start w:val="1"/>
      <w:numFmt w:val="bullet"/>
      <w:lvlText w:val=""/>
      <w:lvlJc w:val="left"/>
      <w:pPr>
        <w:ind w:left="420" w:hanging="420"/>
      </w:pPr>
      <w:rPr>
        <w:rFonts w:hint="default" w:ascii="Wingdings" w:hAnsi="Wingdings"/>
        <w:sz w:val="21"/>
        <w:szCs w:val="21"/>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1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7E7"/>
    <w:rsid w:val="00004675"/>
    <w:rsid w:val="00004FAC"/>
    <w:rsid w:val="00026815"/>
    <w:rsid w:val="00037BD9"/>
    <w:rsid w:val="00042FDB"/>
    <w:rsid w:val="00050EF6"/>
    <w:rsid w:val="00053EF3"/>
    <w:rsid w:val="00064695"/>
    <w:rsid w:val="00084587"/>
    <w:rsid w:val="000A106B"/>
    <w:rsid w:val="000A7F5C"/>
    <w:rsid w:val="000B2183"/>
    <w:rsid w:val="000B3870"/>
    <w:rsid w:val="000C47E7"/>
    <w:rsid w:val="000E16BD"/>
    <w:rsid w:val="00100BC4"/>
    <w:rsid w:val="00105F5A"/>
    <w:rsid w:val="00135F27"/>
    <w:rsid w:val="001421B3"/>
    <w:rsid w:val="0015556B"/>
    <w:rsid w:val="00160FDF"/>
    <w:rsid w:val="00167B84"/>
    <w:rsid w:val="00173B4D"/>
    <w:rsid w:val="00180DDC"/>
    <w:rsid w:val="001F394D"/>
    <w:rsid w:val="001F482E"/>
    <w:rsid w:val="002170D6"/>
    <w:rsid w:val="0022328C"/>
    <w:rsid w:val="00223E0F"/>
    <w:rsid w:val="00234095"/>
    <w:rsid w:val="00250433"/>
    <w:rsid w:val="00267B49"/>
    <w:rsid w:val="002957C2"/>
    <w:rsid w:val="002A0EBA"/>
    <w:rsid w:val="002A3B8B"/>
    <w:rsid w:val="002A6AE3"/>
    <w:rsid w:val="002B32F2"/>
    <w:rsid w:val="002B3F8F"/>
    <w:rsid w:val="002C116F"/>
    <w:rsid w:val="002D437C"/>
    <w:rsid w:val="00301765"/>
    <w:rsid w:val="00305AB3"/>
    <w:rsid w:val="0034656A"/>
    <w:rsid w:val="00352B7A"/>
    <w:rsid w:val="00356F10"/>
    <w:rsid w:val="00373057"/>
    <w:rsid w:val="0039360A"/>
    <w:rsid w:val="003A4CA4"/>
    <w:rsid w:val="003D5689"/>
    <w:rsid w:val="003F657E"/>
    <w:rsid w:val="00414093"/>
    <w:rsid w:val="00424254"/>
    <w:rsid w:val="0043257D"/>
    <w:rsid w:val="00450CC4"/>
    <w:rsid w:val="004523C3"/>
    <w:rsid w:val="00460657"/>
    <w:rsid w:val="004760E4"/>
    <w:rsid w:val="004825C0"/>
    <w:rsid w:val="004A36BF"/>
    <w:rsid w:val="004C7683"/>
    <w:rsid w:val="004E6D3D"/>
    <w:rsid w:val="0051251A"/>
    <w:rsid w:val="00547465"/>
    <w:rsid w:val="00570CCF"/>
    <w:rsid w:val="0057435B"/>
    <w:rsid w:val="00595E5D"/>
    <w:rsid w:val="005A03FF"/>
    <w:rsid w:val="005C1104"/>
    <w:rsid w:val="005C3C00"/>
    <w:rsid w:val="005C4E32"/>
    <w:rsid w:val="005D0B29"/>
    <w:rsid w:val="005D1E48"/>
    <w:rsid w:val="0060660D"/>
    <w:rsid w:val="00613597"/>
    <w:rsid w:val="00625191"/>
    <w:rsid w:val="0063637A"/>
    <w:rsid w:val="006365F7"/>
    <w:rsid w:val="00650E20"/>
    <w:rsid w:val="00673F52"/>
    <w:rsid w:val="006950AE"/>
    <w:rsid w:val="006A03EE"/>
    <w:rsid w:val="006B09AA"/>
    <w:rsid w:val="006D2B69"/>
    <w:rsid w:val="0070552E"/>
    <w:rsid w:val="007164B8"/>
    <w:rsid w:val="007337E4"/>
    <w:rsid w:val="0075620E"/>
    <w:rsid w:val="00777350"/>
    <w:rsid w:val="007A003F"/>
    <w:rsid w:val="007B67E2"/>
    <w:rsid w:val="007C6C35"/>
    <w:rsid w:val="007D2F5A"/>
    <w:rsid w:val="007E148E"/>
    <w:rsid w:val="007F3E76"/>
    <w:rsid w:val="007F4796"/>
    <w:rsid w:val="00802055"/>
    <w:rsid w:val="00815A76"/>
    <w:rsid w:val="00823FCF"/>
    <w:rsid w:val="00824467"/>
    <w:rsid w:val="00853A13"/>
    <w:rsid w:val="00865C99"/>
    <w:rsid w:val="00886D6B"/>
    <w:rsid w:val="008D6AF6"/>
    <w:rsid w:val="008E47EE"/>
    <w:rsid w:val="0090314F"/>
    <w:rsid w:val="00911D2E"/>
    <w:rsid w:val="00917418"/>
    <w:rsid w:val="00917FF4"/>
    <w:rsid w:val="00932983"/>
    <w:rsid w:val="00933DC5"/>
    <w:rsid w:val="0094571A"/>
    <w:rsid w:val="0096514A"/>
    <w:rsid w:val="009839B3"/>
    <w:rsid w:val="0098661E"/>
    <w:rsid w:val="00986DB6"/>
    <w:rsid w:val="009A3766"/>
    <w:rsid w:val="009B579C"/>
    <w:rsid w:val="009C46AC"/>
    <w:rsid w:val="00A076DF"/>
    <w:rsid w:val="00A076FB"/>
    <w:rsid w:val="00A3741D"/>
    <w:rsid w:val="00A374FD"/>
    <w:rsid w:val="00A41885"/>
    <w:rsid w:val="00A46701"/>
    <w:rsid w:val="00A63047"/>
    <w:rsid w:val="00A6321C"/>
    <w:rsid w:val="00A66D78"/>
    <w:rsid w:val="00A87B4C"/>
    <w:rsid w:val="00A91EF2"/>
    <w:rsid w:val="00AD3657"/>
    <w:rsid w:val="00B113E2"/>
    <w:rsid w:val="00B163A3"/>
    <w:rsid w:val="00B43418"/>
    <w:rsid w:val="00B475D6"/>
    <w:rsid w:val="00B64150"/>
    <w:rsid w:val="00B75DDC"/>
    <w:rsid w:val="00B9242A"/>
    <w:rsid w:val="00BA5E3D"/>
    <w:rsid w:val="00BA70DB"/>
    <w:rsid w:val="00BB4165"/>
    <w:rsid w:val="00BB4E84"/>
    <w:rsid w:val="00BC22EB"/>
    <w:rsid w:val="00BF271D"/>
    <w:rsid w:val="00BF7FC2"/>
    <w:rsid w:val="00C02617"/>
    <w:rsid w:val="00C05123"/>
    <w:rsid w:val="00C227B1"/>
    <w:rsid w:val="00C86C06"/>
    <w:rsid w:val="00CD2AB6"/>
    <w:rsid w:val="00CF34BC"/>
    <w:rsid w:val="00CF3742"/>
    <w:rsid w:val="00D45D27"/>
    <w:rsid w:val="00D51906"/>
    <w:rsid w:val="00D535BD"/>
    <w:rsid w:val="00D545B5"/>
    <w:rsid w:val="00D71329"/>
    <w:rsid w:val="00D75480"/>
    <w:rsid w:val="00D844F9"/>
    <w:rsid w:val="00D96FBE"/>
    <w:rsid w:val="00DC06E5"/>
    <w:rsid w:val="00DC25A9"/>
    <w:rsid w:val="00DE02EB"/>
    <w:rsid w:val="00E10CBE"/>
    <w:rsid w:val="00E368F0"/>
    <w:rsid w:val="00E56542"/>
    <w:rsid w:val="00E56E4C"/>
    <w:rsid w:val="00E71AB8"/>
    <w:rsid w:val="00EA544D"/>
    <w:rsid w:val="00EC3C17"/>
    <w:rsid w:val="00EC4321"/>
    <w:rsid w:val="00EC6BF6"/>
    <w:rsid w:val="00EE134A"/>
    <w:rsid w:val="00EE6172"/>
    <w:rsid w:val="00EF793B"/>
    <w:rsid w:val="00F01F44"/>
    <w:rsid w:val="00F02631"/>
    <w:rsid w:val="00F10FD0"/>
    <w:rsid w:val="00F2196E"/>
    <w:rsid w:val="00F33593"/>
    <w:rsid w:val="00F33AD4"/>
    <w:rsid w:val="00F57012"/>
    <w:rsid w:val="00F64671"/>
    <w:rsid w:val="00F84230"/>
    <w:rsid w:val="00FB141D"/>
    <w:rsid w:val="00FD04EC"/>
    <w:rsid w:val="00FF0C4E"/>
    <w:rsid w:val="00FF1FBD"/>
    <w:rsid w:val="19467FE7"/>
    <w:rsid w:val="359D25E5"/>
    <w:rsid w:val="5F7008B5"/>
    <w:rsid w:val="77EC6B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微软雅黑" w:asciiTheme="minorHAnsi" w:hAnsiTheme="minorHAnsi" w:cstheme="minorBidi"/>
      <w:kern w:val="2"/>
      <w:sz w:val="22"/>
      <w:szCs w:val="24"/>
      <w:lang w:val="en-US" w:eastAsia="zh-CN" w:bidi="ar-SA"/>
    </w:rPr>
  </w:style>
  <w:style w:type="paragraph" w:styleId="4">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2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24"/>
    <w:unhideWhenUsed/>
    <w:qFormat/>
    <w:uiPriority w:val="9"/>
    <w:pPr>
      <w:keepNext/>
      <w:keepLines/>
      <w:spacing w:before="260" w:after="260" w:line="416" w:lineRule="auto"/>
      <w:outlineLvl w:val="2"/>
    </w:pPr>
    <w:rPr>
      <w:b/>
      <w:bCs/>
      <w:sz w:val="32"/>
      <w:szCs w:val="32"/>
    </w:rPr>
  </w:style>
  <w:style w:type="paragraph" w:styleId="7">
    <w:name w:val="heading 4"/>
    <w:basedOn w:val="1"/>
    <w:next w:val="1"/>
    <w:link w:val="26"/>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21"/>
    <w:unhideWhenUsed/>
    <w:qFormat/>
    <w:uiPriority w:val="99"/>
    <w:pPr>
      <w:ind w:firstLine="420" w:firstLineChars="200"/>
    </w:pPr>
  </w:style>
  <w:style w:type="paragraph" w:styleId="3">
    <w:name w:val="Body Text Indent"/>
    <w:basedOn w:val="1"/>
    <w:link w:val="20"/>
    <w:semiHidden/>
    <w:unhideWhenUsed/>
    <w:qFormat/>
    <w:uiPriority w:val="99"/>
    <w:pPr>
      <w:spacing w:after="120"/>
      <w:ind w:left="420" w:leftChars="200"/>
    </w:pPr>
  </w:style>
  <w:style w:type="paragraph" w:styleId="8">
    <w:name w:val="toc 3"/>
    <w:basedOn w:val="1"/>
    <w:next w:val="1"/>
    <w:qFormat/>
    <w:uiPriority w:val="39"/>
    <w:pPr>
      <w:ind w:left="840" w:leftChars="400"/>
    </w:pPr>
  </w:style>
  <w:style w:type="paragraph" w:styleId="9">
    <w:name w:val="Balloon Text"/>
    <w:basedOn w:val="1"/>
    <w:link w:val="25"/>
    <w:semiHidden/>
    <w:unhideWhenUsed/>
    <w:qFormat/>
    <w:uiPriority w:val="99"/>
    <w:rPr>
      <w:sz w:val="18"/>
      <w:szCs w:val="18"/>
    </w:rPr>
  </w:style>
  <w:style w:type="paragraph" w:styleId="10">
    <w:name w:val="footer"/>
    <w:basedOn w:val="1"/>
    <w:link w:val="19"/>
    <w:unhideWhenUsed/>
    <w:qFormat/>
    <w:uiPriority w:val="99"/>
    <w:pPr>
      <w:tabs>
        <w:tab w:val="center" w:pos="4153"/>
        <w:tab w:val="right" w:pos="8306"/>
      </w:tabs>
      <w:snapToGrid w:val="0"/>
      <w:jc w:val="left"/>
    </w:pPr>
    <w:rPr>
      <w:sz w:val="18"/>
      <w:szCs w:val="18"/>
    </w:rPr>
  </w:style>
  <w:style w:type="paragraph" w:styleId="11">
    <w:name w:val="header"/>
    <w:basedOn w:val="1"/>
    <w:link w:val="18"/>
    <w:unhideWhenUsed/>
    <w:qFormat/>
    <w:uiPriority w:val="99"/>
    <w:pPr>
      <w:tabs>
        <w:tab w:val="center" w:pos="4153"/>
        <w:tab w:val="right" w:pos="8306"/>
      </w:tabs>
      <w:snapToGrid w:val="0"/>
      <w:jc w:val="center"/>
    </w:pPr>
    <w:rPr>
      <w:sz w:val="18"/>
      <w:szCs w:val="18"/>
    </w:rPr>
  </w:style>
  <w:style w:type="paragraph" w:styleId="12">
    <w:name w:val="toc 1"/>
    <w:basedOn w:val="1"/>
    <w:next w:val="1"/>
    <w:qFormat/>
    <w:uiPriority w:val="39"/>
  </w:style>
  <w:style w:type="paragraph" w:styleId="13">
    <w:name w:val="toc 2"/>
    <w:basedOn w:val="1"/>
    <w:next w:val="1"/>
    <w:qFormat/>
    <w:uiPriority w:val="39"/>
    <w:pPr>
      <w:ind w:left="420" w:leftChars="200"/>
    </w:pPr>
  </w:style>
  <w:style w:type="character" w:styleId="16">
    <w:name w:val="FollowedHyperlink"/>
    <w:basedOn w:val="15"/>
    <w:semiHidden/>
    <w:unhideWhenUsed/>
    <w:qFormat/>
    <w:uiPriority w:val="99"/>
    <w:rPr>
      <w:color w:val="954F72" w:themeColor="followedHyperlink"/>
      <w:u w:val="single"/>
      <w14:textFill>
        <w14:solidFill>
          <w14:schemeClr w14:val="folHlink"/>
        </w14:solidFill>
      </w14:textFill>
    </w:rPr>
  </w:style>
  <w:style w:type="character" w:styleId="17">
    <w:name w:val="Hyperlink"/>
    <w:basedOn w:val="15"/>
    <w:unhideWhenUsed/>
    <w:qFormat/>
    <w:uiPriority w:val="99"/>
    <w:rPr>
      <w:color w:val="0000FF"/>
      <w:u w:val="single"/>
    </w:rPr>
  </w:style>
  <w:style w:type="character" w:customStyle="1" w:styleId="18">
    <w:name w:val="页眉 字符"/>
    <w:basedOn w:val="15"/>
    <w:link w:val="11"/>
    <w:qFormat/>
    <w:uiPriority w:val="99"/>
    <w:rPr>
      <w:sz w:val="18"/>
      <w:szCs w:val="18"/>
    </w:rPr>
  </w:style>
  <w:style w:type="character" w:customStyle="1" w:styleId="19">
    <w:name w:val="页脚 字符"/>
    <w:basedOn w:val="15"/>
    <w:link w:val="10"/>
    <w:qFormat/>
    <w:uiPriority w:val="99"/>
    <w:rPr>
      <w:sz w:val="18"/>
      <w:szCs w:val="18"/>
    </w:rPr>
  </w:style>
  <w:style w:type="character" w:customStyle="1" w:styleId="20">
    <w:name w:val="正文文本缩进 字符"/>
    <w:basedOn w:val="15"/>
    <w:link w:val="3"/>
    <w:semiHidden/>
    <w:qFormat/>
    <w:uiPriority w:val="99"/>
    <w:rPr>
      <w:szCs w:val="24"/>
      <w14:ligatures w14:val="none"/>
    </w:rPr>
  </w:style>
  <w:style w:type="character" w:customStyle="1" w:styleId="21">
    <w:name w:val="正文文本首行缩进 2 字符"/>
    <w:basedOn w:val="20"/>
    <w:link w:val="2"/>
    <w:qFormat/>
    <w:uiPriority w:val="99"/>
    <w:rPr>
      <w:szCs w:val="24"/>
      <w14:ligatures w14:val="none"/>
    </w:rPr>
  </w:style>
  <w:style w:type="character" w:customStyle="1" w:styleId="22">
    <w:name w:val="标题 1 字符"/>
    <w:basedOn w:val="15"/>
    <w:link w:val="4"/>
    <w:qFormat/>
    <w:uiPriority w:val="9"/>
    <w:rPr>
      <w:b/>
      <w:bCs/>
      <w:kern w:val="44"/>
      <w:sz w:val="44"/>
      <w:szCs w:val="44"/>
      <w14:ligatures w14:val="none"/>
    </w:rPr>
  </w:style>
  <w:style w:type="character" w:customStyle="1" w:styleId="23">
    <w:name w:val="标题 2 字符"/>
    <w:basedOn w:val="15"/>
    <w:link w:val="5"/>
    <w:qFormat/>
    <w:uiPriority w:val="9"/>
    <w:rPr>
      <w:rFonts w:asciiTheme="majorHAnsi" w:hAnsiTheme="majorHAnsi" w:eastAsiaTheme="majorEastAsia" w:cstheme="majorBidi"/>
      <w:b/>
      <w:bCs/>
      <w:sz w:val="32"/>
      <w:szCs w:val="32"/>
      <w14:ligatures w14:val="none"/>
    </w:rPr>
  </w:style>
  <w:style w:type="character" w:customStyle="1" w:styleId="24">
    <w:name w:val="标题 3 字符"/>
    <w:basedOn w:val="15"/>
    <w:link w:val="6"/>
    <w:qFormat/>
    <w:uiPriority w:val="9"/>
    <w:rPr>
      <w:b/>
      <w:bCs/>
      <w:sz w:val="32"/>
      <w:szCs w:val="32"/>
      <w14:ligatures w14:val="none"/>
    </w:rPr>
  </w:style>
  <w:style w:type="character" w:customStyle="1" w:styleId="25">
    <w:name w:val="批注框文本 字符"/>
    <w:basedOn w:val="15"/>
    <w:link w:val="9"/>
    <w:semiHidden/>
    <w:qFormat/>
    <w:uiPriority w:val="99"/>
    <w:rPr>
      <w:rFonts w:eastAsia="微软雅黑"/>
      <w:sz w:val="18"/>
      <w:szCs w:val="18"/>
      <w14:ligatures w14:val="none"/>
    </w:rPr>
  </w:style>
  <w:style w:type="character" w:customStyle="1" w:styleId="26">
    <w:name w:val="标题 4 字符"/>
    <w:basedOn w:val="15"/>
    <w:link w:val="7"/>
    <w:qFormat/>
    <w:uiPriority w:val="9"/>
    <w:rPr>
      <w:rFonts w:asciiTheme="majorHAnsi" w:hAnsiTheme="majorHAnsi" w:eastAsiaTheme="majorEastAsia" w:cstheme="majorBidi"/>
      <w:b/>
      <w:bCs/>
      <w:sz w:val="28"/>
      <w:szCs w:val="28"/>
      <w14:ligatures w14: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1C2C84-6E1F-4F85-92ED-893E0C39E6B8}">
  <ds:schemaRefs/>
</ds:datastoreItem>
</file>

<file path=docProps/app.xml><?xml version="1.0" encoding="utf-8"?>
<Properties xmlns="http://schemas.openxmlformats.org/officeDocument/2006/extended-properties" xmlns:vt="http://schemas.openxmlformats.org/officeDocument/2006/docPropsVTypes">
  <Template>Normal.dotm</Template>
  <Pages>17</Pages>
  <Words>1609</Words>
  <Characters>1880</Characters>
  <Lines>21</Lines>
  <Paragraphs>6</Paragraphs>
  <TotalTime>13</TotalTime>
  <ScaleCrop>false</ScaleCrop>
  <LinksUpToDate>false</LinksUpToDate>
  <CharactersWithSpaces>1952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2023-07-11T08:22:00Z</dcterms:created>
  <dc:creator>wisedu</dc:creator>
  <cp:lastModifiedBy>22185</cp:lastModifiedBy>
  <dcterms:modified xsi:type="dcterms:W3CDTF">2025-12-18T03:43:26Z</dcterms:modified>
  <cp:revision>141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eyJoZGlkIjoiZTdjMjM2ZDAwMmZjOWFkODQyNjRhNjMzNGUyNGNiN2MiLCJ1c2VySWQiOiI0MjY4OTQ5NzAifQ==</vt:lpwstr>
  </property>
  <property fmtid="{D5CDD505-2E9C-101B-9397-08002B2CF9AE}" pid="3" name="KSOProductBuildVer">
    <vt:lpwstr>2052-12.1.0.24034</vt:lpwstr>
  </property>
  <property fmtid="{D5CDD505-2E9C-101B-9397-08002B2CF9AE}" pid="4" name="ICV">
    <vt:lpwstr>334B37F31A684FECA6D566D7E3E07722_12</vt:lpwstr>
  </property>
</Properties>
</file>