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spacing w:line="360" w:lineRule="auto"/>
        <w:rPr>
          <w:rFonts w:ascii="Times New Roman" w:hAnsi="Times New Roman" w:eastAsia="楷体_GB2312"/>
          <w:sz w:val="28"/>
        </w:rPr>
      </w:pPr>
    </w:p>
    <w:p>
      <w:pPr>
        <w:spacing w:line="360" w:lineRule="auto"/>
        <w:rPr>
          <w:rFonts w:ascii="Times New Roman" w:hAnsi="Times New Roman" w:eastAsia="楷体_GB2312"/>
          <w:sz w:val="28"/>
        </w:rPr>
      </w:pPr>
    </w:p>
    <w:p>
      <w:pPr>
        <w:spacing w:line="360" w:lineRule="auto"/>
        <w:jc w:val="center"/>
        <w:rPr>
          <w:rFonts w:ascii="Times New Roman" w:hAnsi="Times New Roman" w:eastAsia="楷体_GB2312"/>
          <w:sz w:val="28"/>
        </w:rPr>
      </w:pPr>
      <w:r>
        <w:rPr>
          <w:rFonts w:ascii="Times New Roman" w:hAnsi="Times New Roman" w:eastAsia="黑体"/>
          <w:b/>
          <w:sz w:val="44"/>
        </w:rPr>
        <w:t>教育部工程研究中心年度报告</w:t>
      </w:r>
    </w:p>
    <w:p>
      <w:pPr>
        <w:spacing w:line="360" w:lineRule="auto"/>
        <w:jc w:val="center"/>
        <w:rPr>
          <w:rFonts w:ascii="Times New Roman" w:hAnsi="Times New Roman" w:eastAsia="楷体_GB2312"/>
          <w:sz w:val="28"/>
        </w:rPr>
      </w:pPr>
      <w:r>
        <w:rPr>
          <w:rFonts w:ascii="Times New Roman" w:hAnsi="Times New Roman" w:eastAsia="楷体_GB2312"/>
          <w:sz w:val="28"/>
        </w:rPr>
        <w:t>（2021年1月——2021年12月）</w:t>
      </w:r>
    </w:p>
    <w:p>
      <w:pPr>
        <w:spacing w:line="360" w:lineRule="auto"/>
        <w:rPr>
          <w:rFonts w:ascii="Times New Roman" w:hAnsi="Times New Roman" w:eastAsia="楷体_GB2312"/>
          <w:sz w:val="28"/>
        </w:rPr>
      </w:pPr>
    </w:p>
    <w:tbl>
      <w:tblPr>
        <w:tblStyle w:val="5"/>
        <w:tblW w:w="9187" w:type="dxa"/>
        <w:tblInd w:w="-33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4"/>
        <w:gridCol w:w="477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工程中心名称：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制药工程与过程化学教育部工程研究中心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所属技术领域：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医药卫生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工程中心主任：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杨丙成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工程中心联系人/联系电话：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石慧/021-6425</w:t>
            </w:r>
            <w:r>
              <w:t>0636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Times New Roman" w:hAnsi="Times New Roman" w:eastAsia="楷体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b/>
                <w:color w:val="000000"/>
                <w:kern w:val="0"/>
                <w:sz w:val="32"/>
                <w:szCs w:val="32"/>
                <w:lang w:bidi="ar"/>
              </w:rPr>
              <w:t>依托单位名称：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华东理工大学</w:t>
            </w:r>
          </w:p>
        </w:tc>
      </w:tr>
    </w:tbl>
    <w:p>
      <w:pPr>
        <w:spacing w:line="360" w:lineRule="auto"/>
        <w:rPr>
          <w:rFonts w:ascii="Times New Roman" w:hAnsi="Times New Roman" w:eastAsia="楷体_GB2312"/>
          <w:b/>
          <w:sz w:val="28"/>
        </w:rPr>
      </w:pPr>
    </w:p>
    <w:p>
      <w:pPr>
        <w:spacing w:line="360" w:lineRule="auto"/>
        <w:rPr>
          <w:rFonts w:ascii="Times New Roman" w:hAnsi="Times New Roman" w:eastAsia="楷体_GB2312"/>
          <w:sz w:val="28"/>
        </w:rPr>
      </w:pPr>
    </w:p>
    <w:p>
      <w:pPr>
        <w:spacing w:line="360" w:lineRule="auto"/>
        <w:jc w:val="center"/>
        <w:rPr>
          <w:rFonts w:ascii="Times New Roman" w:hAnsi="Times New Roman" w:eastAsia="楷体_GB2312"/>
          <w:sz w:val="28"/>
        </w:rPr>
      </w:pPr>
    </w:p>
    <w:p>
      <w:pPr>
        <w:spacing w:line="360" w:lineRule="auto"/>
        <w:jc w:val="center"/>
        <w:rPr>
          <w:rFonts w:ascii="Times New Roman" w:hAnsi="Times New Roman" w:eastAsia="楷体_GB2312"/>
          <w:sz w:val="28"/>
        </w:rPr>
      </w:pPr>
    </w:p>
    <w:p>
      <w:pPr>
        <w:spacing w:line="360" w:lineRule="auto"/>
        <w:jc w:val="center"/>
        <w:rPr>
          <w:rFonts w:ascii="Times New Roman" w:hAnsi="Times New Roman" w:eastAsia="楷体_GB2312"/>
          <w:sz w:val="28"/>
        </w:rPr>
      </w:pPr>
    </w:p>
    <w:p>
      <w:pPr>
        <w:spacing w:line="360" w:lineRule="auto"/>
        <w:jc w:val="center"/>
        <w:rPr>
          <w:rFonts w:ascii="Times New Roman" w:hAnsi="Times New Roman" w:eastAsia="楷体_GB2312"/>
          <w:b/>
          <w:sz w:val="24"/>
        </w:rPr>
      </w:pPr>
      <w:r>
        <w:rPr>
          <w:rFonts w:hint="eastAsia" w:ascii="Times New Roman" w:hAnsi="Times New Roman" w:eastAsia="楷体_GB2312"/>
          <w:sz w:val="28"/>
        </w:rPr>
        <w:t>2</w:t>
      </w:r>
      <w:r>
        <w:rPr>
          <w:rFonts w:ascii="Times New Roman" w:hAnsi="Times New Roman" w:eastAsia="楷体_GB2312"/>
          <w:sz w:val="28"/>
        </w:rPr>
        <w:t>022年 3月 21日填报</w:t>
      </w:r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b/>
          <w:sz w:val="44"/>
        </w:rPr>
        <w:sectPr>
          <w:headerReference r:id="rId3" w:type="default"/>
          <w:pgSz w:w="11906" w:h="16838"/>
          <w:pgMar w:top="2098" w:right="1474" w:bottom="1984" w:left="1587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spacing w:line="360" w:lineRule="auto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八、年度运行情况统计表</w:t>
      </w:r>
    </w:p>
    <w:p>
      <w:pPr>
        <w:spacing w:line="360" w:lineRule="auto"/>
        <w:rPr>
          <w:rFonts w:ascii="Times New Roman" w:hAnsi="Times New Roman" w:eastAsia="黑体"/>
          <w:sz w:val="32"/>
          <w:szCs w:val="32"/>
        </w:rPr>
      </w:pPr>
    </w:p>
    <w:tbl>
      <w:tblPr>
        <w:tblStyle w:val="5"/>
        <w:tblW w:w="94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779"/>
        <w:gridCol w:w="634"/>
        <w:gridCol w:w="758"/>
        <w:gridCol w:w="156"/>
        <w:gridCol w:w="132"/>
        <w:gridCol w:w="360"/>
        <w:gridCol w:w="744"/>
        <w:gridCol w:w="228"/>
        <w:gridCol w:w="756"/>
        <w:gridCol w:w="24"/>
        <w:gridCol w:w="408"/>
        <w:gridCol w:w="780"/>
        <w:gridCol w:w="192"/>
        <w:gridCol w:w="276"/>
        <w:gridCol w:w="672"/>
        <w:gridCol w:w="161"/>
        <w:gridCol w:w="357"/>
        <w:gridCol w:w="94"/>
        <w:gridCol w:w="96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restart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研究方向</w:t>
            </w:r>
          </w:p>
        </w:tc>
        <w:tc>
          <w:tcPr>
            <w:tcW w:w="139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研究方向1</w:t>
            </w:r>
          </w:p>
        </w:tc>
        <w:tc>
          <w:tcPr>
            <w:tcW w:w="2806" w:type="dxa"/>
            <w:gridSpan w:val="8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绿色制药与工艺</w:t>
            </w:r>
          </w:p>
        </w:tc>
        <w:tc>
          <w:tcPr>
            <w:tcW w:w="2438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学术带头人</w:t>
            </w:r>
          </w:p>
        </w:tc>
        <w:tc>
          <w:tcPr>
            <w:tcW w:w="106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叶金星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研究方向2</w:t>
            </w:r>
          </w:p>
        </w:tc>
        <w:tc>
          <w:tcPr>
            <w:tcW w:w="28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药物结晶工程与制剂</w:t>
            </w:r>
          </w:p>
        </w:tc>
        <w:tc>
          <w:tcPr>
            <w:tcW w:w="24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学术带头人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任国宾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研究方向3</w:t>
            </w:r>
          </w:p>
        </w:tc>
        <w:tc>
          <w:tcPr>
            <w:tcW w:w="28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药物生产质量工程</w:t>
            </w:r>
          </w:p>
        </w:tc>
        <w:tc>
          <w:tcPr>
            <w:tcW w:w="24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学术带头人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杨丙成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研究方向4</w:t>
            </w:r>
          </w:p>
        </w:tc>
        <w:tc>
          <w:tcPr>
            <w:tcW w:w="28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新药开发与转化</w:t>
            </w:r>
          </w:p>
        </w:tc>
        <w:tc>
          <w:tcPr>
            <w:tcW w:w="24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学术带头人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杨友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工程中心面积</w:t>
            </w:r>
          </w:p>
        </w:tc>
        <w:tc>
          <w:tcPr>
            <w:tcW w:w="37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24"/>
              </w:rPr>
              <w:t>2393.9 m</w:t>
            </w:r>
            <w:r>
              <w:rPr>
                <w:rFonts w:ascii="Times New Roman" w:hAnsi="Times New Roman"/>
                <w:bCs/>
                <w:color w:val="000000"/>
                <w:kern w:val="0"/>
                <w:sz w:val="24"/>
                <w:vertAlign w:val="superscript"/>
              </w:rPr>
              <w:t>2</w:t>
            </w:r>
          </w:p>
        </w:tc>
        <w:tc>
          <w:tcPr>
            <w:tcW w:w="28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当年新增面积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kern w:val="0"/>
                <w:sz w:val="24"/>
              </w:rPr>
              <w:t>90.9 m</w:t>
            </w:r>
            <w:r>
              <w:rPr>
                <w:rFonts w:ascii="Times New Roman" w:hAnsi="Times New Roman"/>
                <w:bCs/>
                <w:color w:val="000000"/>
                <w:kern w:val="0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kern w:val="0"/>
                <w:sz w:val="24"/>
              </w:rPr>
              <w:t>固定人员</w:t>
            </w:r>
          </w:p>
        </w:tc>
        <w:tc>
          <w:tcPr>
            <w:tcW w:w="37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0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8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流动人员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4人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获奖情况</w:t>
            </w:r>
          </w:p>
        </w:tc>
        <w:tc>
          <w:tcPr>
            <w:tcW w:w="2040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国家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级科技奖励</w:t>
            </w:r>
          </w:p>
        </w:tc>
        <w:tc>
          <w:tcPr>
            <w:tcW w:w="1752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一等奖</w:t>
            </w:r>
          </w:p>
        </w:tc>
        <w:tc>
          <w:tcPr>
            <w:tcW w:w="118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　</w:t>
            </w:r>
          </w:p>
        </w:tc>
        <w:tc>
          <w:tcPr>
            <w:tcW w:w="1656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二等奖</w:t>
            </w:r>
          </w:p>
        </w:tc>
        <w:tc>
          <w:tcPr>
            <w:tcW w:w="106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省、部级科技奖励</w:t>
            </w: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一等奖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　</w:t>
            </w:r>
          </w:p>
        </w:tc>
        <w:tc>
          <w:tcPr>
            <w:tcW w:w="16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二等奖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当年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项目到账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 xml:space="preserve"> 总经费</w:t>
            </w:r>
          </w:p>
        </w:tc>
        <w:tc>
          <w:tcPr>
            <w:tcW w:w="2040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1343.29万元</w:t>
            </w:r>
          </w:p>
        </w:tc>
        <w:tc>
          <w:tcPr>
            <w:tcW w:w="1752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纵向经费</w:t>
            </w:r>
          </w:p>
        </w:tc>
        <w:tc>
          <w:tcPr>
            <w:tcW w:w="118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-101" w:rightChars="-48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326.62万元</w:t>
            </w:r>
          </w:p>
        </w:tc>
        <w:tc>
          <w:tcPr>
            <w:tcW w:w="1656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tabs>
                <w:tab w:val="left" w:pos="0"/>
              </w:tabs>
              <w:adjustRightInd w:val="0"/>
              <w:snapToGrid w:val="0"/>
              <w:spacing w:line="360" w:lineRule="auto"/>
              <w:ind w:right="-5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横向经费</w:t>
            </w:r>
          </w:p>
        </w:tc>
        <w:tc>
          <w:tcPr>
            <w:tcW w:w="106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-34" w:rightChars="-16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1016.67万元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当年知识产权与成果转化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专利等知识产权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持有情况</w:t>
            </w:r>
          </w:p>
        </w:tc>
        <w:tc>
          <w:tcPr>
            <w:tcW w:w="1752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有效专利</w:t>
            </w:r>
          </w:p>
        </w:tc>
        <w:tc>
          <w:tcPr>
            <w:tcW w:w="118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4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656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其他知识产权</w:t>
            </w:r>
          </w:p>
        </w:tc>
        <w:tc>
          <w:tcPr>
            <w:tcW w:w="106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参与标准与规范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制定情况</w:t>
            </w: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国际/国家标准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0项</w:t>
            </w:r>
          </w:p>
        </w:tc>
        <w:tc>
          <w:tcPr>
            <w:tcW w:w="16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行业/地方标准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以转让方式转化科技成果</w:t>
            </w: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合同项数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3项</w:t>
            </w:r>
          </w:p>
        </w:tc>
        <w:tc>
          <w:tcPr>
            <w:tcW w:w="16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其中专利转让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合同金额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160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6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其中专利转让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当年到账金额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7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6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其中专利转让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以许可方式转化科技成果</w:t>
            </w: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合同项数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6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其中专利许可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合同金额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0万元</w:t>
            </w:r>
          </w:p>
        </w:tc>
        <w:tc>
          <w:tcPr>
            <w:tcW w:w="16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其中专利许可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当年到账金额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0万元</w:t>
            </w:r>
          </w:p>
        </w:tc>
        <w:tc>
          <w:tcPr>
            <w:tcW w:w="16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其中专利许可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以作价投资方式转化科技成果</w:t>
            </w: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合同项数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6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其中专利作价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作价金额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0万元</w:t>
            </w:r>
          </w:p>
        </w:tc>
        <w:tc>
          <w:tcPr>
            <w:tcW w:w="16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其中专利作价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产学研合作情况</w:t>
            </w:r>
          </w:p>
        </w:tc>
        <w:tc>
          <w:tcPr>
            <w:tcW w:w="17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技术开发、咨询、服务项目合同数</w:t>
            </w:r>
          </w:p>
        </w:tc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54项</w:t>
            </w:r>
          </w:p>
        </w:tc>
        <w:tc>
          <w:tcPr>
            <w:tcW w:w="24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技术开发、咨询、服务项目合同金额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3662.882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当年服务情况</w:t>
            </w:r>
          </w:p>
        </w:tc>
        <w:tc>
          <w:tcPr>
            <w:tcW w:w="2040" w:type="dxa"/>
            <w:gridSpan w:val="5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技术咨询</w:t>
            </w:r>
          </w:p>
        </w:tc>
        <w:tc>
          <w:tcPr>
            <w:tcW w:w="2158" w:type="dxa"/>
            <w:gridSpan w:val="5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0 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2438" w:type="dxa"/>
            <w:gridSpan w:val="6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培训服务</w:t>
            </w:r>
          </w:p>
        </w:tc>
        <w:tc>
          <w:tcPr>
            <w:tcW w:w="1061" w:type="dxa"/>
            <w:gridSpan w:val="2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人次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学科发展与人才培养</w:t>
            </w:r>
          </w:p>
        </w:tc>
        <w:tc>
          <w:tcPr>
            <w:tcW w:w="141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依托学科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(据实增删)</w:t>
            </w:r>
          </w:p>
        </w:tc>
        <w:tc>
          <w:tcPr>
            <w:tcW w:w="91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学科1</w:t>
            </w:r>
          </w:p>
        </w:tc>
        <w:tc>
          <w:tcPr>
            <w:tcW w:w="1464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制药工程与技术</w:t>
            </w:r>
          </w:p>
        </w:tc>
        <w:tc>
          <w:tcPr>
            <w:tcW w:w="75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学科2</w:t>
            </w:r>
          </w:p>
        </w:tc>
        <w:tc>
          <w:tcPr>
            <w:tcW w:w="1680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药学</w:t>
            </w:r>
          </w:p>
        </w:tc>
        <w:tc>
          <w:tcPr>
            <w:tcW w:w="83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学科3</w:t>
            </w:r>
          </w:p>
        </w:tc>
        <w:tc>
          <w:tcPr>
            <w:tcW w:w="141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植物保护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研究生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培养</w:t>
            </w:r>
          </w:p>
        </w:tc>
        <w:tc>
          <w:tcPr>
            <w:tcW w:w="14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在读博士</w:t>
            </w: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3人</w:t>
            </w:r>
          </w:p>
        </w:tc>
        <w:tc>
          <w:tcPr>
            <w:tcW w:w="25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在读硕士</w:t>
            </w:r>
          </w:p>
        </w:tc>
        <w:tc>
          <w:tcPr>
            <w:tcW w:w="14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52人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6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当年毕业博士</w:t>
            </w:r>
          </w:p>
        </w:tc>
        <w:tc>
          <w:tcPr>
            <w:tcW w:w="1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6人</w:t>
            </w:r>
          </w:p>
        </w:tc>
        <w:tc>
          <w:tcPr>
            <w:tcW w:w="25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当年毕业硕士</w:t>
            </w:r>
          </w:p>
        </w:tc>
        <w:tc>
          <w:tcPr>
            <w:tcW w:w="14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9人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学科建设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（当年情况）</w:t>
            </w:r>
          </w:p>
        </w:tc>
        <w:tc>
          <w:tcPr>
            <w:tcW w:w="10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承担本科课程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920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学时</w:t>
            </w:r>
          </w:p>
        </w:tc>
        <w:tc>
          <w:tcPr>
            <w:tcW w:w="14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承担研究生课程</w:t>
            </w:r>
          </w:p>
        </w:tc>
        <w:tc>
          <w:tcPr>
            <w:tcW w:w="12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467学时</w:t>
            </w:r>
          </w:p>
        </w:tc>
        <w:tc>
          <w:tcPr>
            <w:tcW w:w="12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大专院校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教材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1部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</w:rPr>
              <w:t>研究队伍建设</w:t>
            </w:r>
          </w:p>
        </w:tc>
        <w:tc>
          <w:tcPr>
            <w:tcW w:w="141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24"/>
              </w:rPr>
              <w:t>科技人才</w:t>
            </w:r>
          </w:p>
        </w:tc>
        <w:tc>
          <w:tcPr>
            <w:tcW w:w="104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教授</w:t>
            </w:r>
          </w:p>
        </w:tc>
        <w:tc>
          <w:tcPr>
            <w:tcW w:w="110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8人</w:t>
            </w:r>
          </w:p>
        </w:tc>
        <w:tc>
          <w:tcPr>
            <w:tcW w:w="98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副教授</w:t>
            </w:r>
          </w:p>
        </w:tc>
        <w:tc>
          <w:tcPr>
            <w:tcW w:w="1404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19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人</w:t>
            </w:r>
          </w:p>
        </w:tc>
        <w:tc>
          <w:tcPr>
            <w:tcW w:w="94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right="27" w:rightChars="13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讲师</w:t>
            </w:r>
          </w:p>
        </w:tc>
        <w:tc>
          <w:tcPr>
            <w:tcW w:w="1577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访问学者</w:t>
            </w:r>
          </w:p>
        </w:tc>
        <w:tc>
          <w:tcPr>
            <w:tcW w:w="21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国内</w:t>
            </w: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人</w:t>
            </w:r>
          </w:p>
        </w:tc>
        <w:tc>
          <w:tcPr>
            <w:tcW w:w="14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国外</w:t>
            </w:r>
          </w:p>
        </w:tc>
        <w:tc>
          <w:tcPr>
            <w:tcW w:w="25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博士后</w:t>
            </w:r>
          </w:p>
        </w:tc>
        <w:tc>
          <w:tcPr>
            <w:tcW w:w="21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本年度进站博士后</w:t>
            </w:r>
          </w:p>
        </w:tc>
        <w:tc>
          <w:tcPr>
            <w:tcW w:w="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1人</w:t>
            </w:r>
          </w:p>
        </w:tc>
        <w:tc>
          <w:tcPr>
            <w:tcW w:w="25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</w:rPr>
              <w:t>本年度出站博士后</w:t>
            </w:r>
          </w:p>
        </w:tc>
        <w:tc>
          <w:tcPr>
            <w:tcW w:w="14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人</w:t>
            </w:r>
          </w:p>
        </w:tc>
      </w:tr>
    </w:tbl>
    <w:p>
      <w:pPr>
        <w:spacing w:line="360" w:lineRule="auto"/>
        <w:rPr>
          <w:rFonts w:ascii="Times New Roman" w:hAnsi="Times New Roman" w:eastAsiaTheme="minorEastAsia"/>
          <w:b/>
          <w:sz w:val="24"/>
        </w:rPr>
      </w:pPr>
    </w:p>
    <w:p>
      <w:pPr>
        <w:widowControl/>
        <w:jc w:val="left"/>
        <w:rPr>
          <w:rFonts w:ascii="Times New Roman" w:hAnsi="Times New Roman" w:eastAsiaTheme="minorEastAsia"/>
          <w:b/>
          <w:sz w:val="24"/>
        </w:rPr>
      </w:pPr>
      <w:bookmarkStart w:id="0" w:name="_GoBack"/>
      <w:bookmarkEnd w:id="0"/>
    </w:p>
    <w:sectPr>
      <w:footerReference r:id="rId4" w:type="default"/>
      <w:pgSz w:w="11906" w:h="16838"/>
      <w:pgMar w:top="2098" w:right="1474" w:bottom="1984" w:left="158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2776855</wp:posOffset>
              </wp:positionH>
              <wp:positionV relativeFrom="paragraph">
                <wp:posOffset>1270</wp:posOffset>
              </wp:positionV>
              <wp:extent cx="233045" cy="190500"/>
              <wp:effectExtent l="0" t="0" r="1524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013" cy="19064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8.65pt;margin-top:0.1pt;height:15pt;width:18.35pt;mso-position-horizontal-relative:margin;z-index:251659264;mso-width-relative:page;mso-height-relative:page;" filled="f" stroked="f" coordsize="21600,21600" o:gfxdata="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JlQnV9YAAAAHAQAADwAAAAAAAAABACAAAAAiAAAAZHJzL2Rvd25yZXYueG1sUEsB&#10;AhQAFAAAAAgAh07iQBI7f0EwAgAAVQQAAA4AAAAAAAAAAQAgAAAAJQ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pStyle w:val="4"/>
      <w:pBdr>
        <w:bottom w:val="none" w:color="auto" w:sz="0" w:space="1"/>
      </w:pBdr>
    </w:pPr>
  </w:p>
  <w:p>
    <w:pPr>
      <w:pStyle w:val="4"/>
      <w:pBdr>
        <w:bottom w:val="none" w:color="auto" w:sz="0" w:space="1"/>
      </w:pBdr>
    </w:pPr>
  </w:p>
  <w:p>
    <w:pPr>
      <w:pStyle w:val="4"/>
      <w:pBdr>
        <w:bottom w:val="none" w:color="auto" w:sz="0" w:space="1"/>
      </w:pBdr>
    </w:pPr>
  </w:p>
  <w:p>
    <w:pPr>
      <w:pStyle w:val="4"/>
      <w:pBdr>
        <w:bottom w:val="none" w:color="auto" w:sz="0" w:space="1"/>
      </w:pBdr>
    </w:pPr>
  </w:p>
  <w:p>
    <w:pPr>
      <w:pStyle w:val="4"/>
      <w:pBdr>
        <w:bottom w:val="none" w:color="auto" w:sz="0" w:space="1"/>
      </w:pBdr>
      <w:tabs>
        <w:tab w:val="left" w:pos="6465"/>
        <w:tab w:val="left" w:pos="8182"/>
        <w:tab w:val="right" w:pos="8844"/>
        <w:tab w:val="clear" w:pos="8306"/>
      </w:tabs>
      <w:jc w:val="left"/>
    </w:pP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5MjI0YWRjNDdkZTM3NWQzZmI2YTkwZmMyOGVkZmQifQ==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umbered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rwddwfx49pt0rezawcp0xz6vs2tfxsxfszz&quot;&gt;2021年论文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/record-ids&gt;&lt;/item&gt;&lt;/Libraries&gt;"/>
  </w:docVars>
  <w:rsids>
    <w:rsidRoot w:val="0FBE7C5B"/>
    <w:rsid w:val="00043A65"/>
    <w:rsid w:val="00083FF7"/>
    <w:rsid w:val="0009528F"/>
    <w:rsid w:val="000A2FA1"/>
    <w:rsid w:val="000C32F2"/>
    <w:rsid w:val="000E03A3"/>
    <w:rsid w:val="000E4053"/>
    <w:rsid w:val="000F4398"/>
    <w:rsid w:val="001239AE"/>
    <w:rsid w:val="00133522"/>
    <w:rsid w:val="0014006D"/>
    <w:rsid w:val="00153AB5"/>
    <w:rsid w:val="001640FB"/>
    <w:rsid w:val="00183E5E"/>
    <w:rsid w:val="00184B35"/>
    <w:rsid w:val="001868D6"/>
    <w:rsid w:val="001B44AA"/>
    <w:rsid w:val="001C00BD"/>
    <w:rsid w:val="001C7618"/>
    <w:rsid w:val="001D1C24"/>
    <w:rsid w:val="001D67F3"/>
    <w:rsid w:val="001E121D"/>
    <w:rsid w:val="001E2CEE"/>
    <w:rsid w:val="001F1C03"/>
    <w:rsid w:val="001F43FE"/>
    <w:rsid w:val="0021312E"/>
    <w:rsid w:val="00214882"/>
    <w:rsid w:val="0021619F"/>
    <w:rsid w:val="0022029D"/>
    <w:rsid w:val="00220B88"/>
    <w:rsid w:val="002409E7"/>
    <w:rsid w:val="002416F7"/>
    <w:rsid w:val="00253B7C"/>
    <w:rsid w:val="00257805"/>
    <w:rsid w:val="0028331E"/>
    <w:rsid w:val="00283EFB"/>
    <w:rsid w:val="002A28D6"/>
    <w:rsid w:val="002D00A0"/>
    <w:rsid w:val="002D6675"/>
    <w:rsid w:val="002E53BF"/>
    <w:rsid w:val="002F18A4"/>
    <w:rsid w:val="00300308"/>
    <w:rsid w:val="00302EA3"/>
    <w:rsid w:val="00320B23"/>
    <w:rsid w:val="00322220"/>
    <w:rsid w:val="00327E1F"/>
    <w:rsid w:val="003301E6"/>
    <w:rsid w:val="003316E7"/>
    <w:rsid w:val="00332EE3"/>
    <w:rsid w:val="00334440"/>
    <w:rsid w:val="003438D5"/>
    <w:rsid w:val="003505D2"/>
    <w:rsid w:val="0035162C"/>
    <w:rsid w:val="00370C8B"/>
    <w:rsid w:val="00382B61"/>
    <w:rsid w:val="00396AD9"/>
    <w:rsid w:val="003A2C44"/>
    <w:rsid w:val="003A42EE"/>
    <w:rsid w:val="003C6C47"/>
    <w:rsid w:val="003D2E8B"/>
    <w:rsid w:val="003D357D"/>
    <w:rsid w:val="003D4849"/>
    <w:rsid w:val="003D4B68"/>
    <w:rsid w:val="003F22F2"/>
    <w:rsid w:val="00415504"/>
    <w:rsid w:val="004200BF"/>
    <w:rsid w:val="004301DA"/>
    <w:rsid w:val="00431EA7"/>
    <w:rsid w:val="00453EB0"/>
    <w:rsid w:val="00460E7F"/>
    <w:rsid w:val="00462164"/>
    <w:rsid w:val="0046451B"/>
    <w:rsid w:val="0047513A"/>
    <w:rsid w:val="00490C31"/>
    <w:rsid w:val="00492FCF"/>
    <w:rsid w:val="004A69D0"/>
    <w:rsid w:val="004B5948"/>
    <w:rsid w:val="004C2239"/>
    <w:rsid w:val="004C31BA"/>
    <w:rsid w:val="004C4EE2"/>
    <w:rsid w:val="004D6E1C"/>
    <w:rsid w:val="004F29FD"/>
    <w:rsid w:val="004F2D43"/>
    <w:rsid w:val="004F5A7D"/>
    <w:rsid w:val="00514790"/>
    <w:rsid w:val="005269A1"/>
    <w:rsid w:val="005360E1"/>
    <w:rsid w:val="005514A4"/>
    <w:rsid w:val="00556713"/>
    <w:rsid w:val="005703EC"/>
    <w:rsid w:val="0057063E"/>
    <w:rsid w:val="00577A92"/>
    <w:rsid w:val="005857BA"/>
    <w:rsid w:val="00594CC2"/>
    <w:rsid w:val="005D45DD"/>
    <w:rsid w:val="005E28AD"/>
    <w:rsid w:val="005E408E"/>
    <w:rsid w:val="005F0B4B"/>
    <w:rsid w:val="005F1422"/>
    <w:rsid w:val="005F5E08"/>
    <w:rsid w:val="0061692C"/>
    <w:rsid w:val="00621141"/>
    <w:rsid w:val="006310C8"/>
    <w:rsid w:val="00631B74"/>
    <w:rsid w:val="00682A30"/>
    <w:rsid w:val="00683080"/>
    <w:rsid w:val="006A34D4"/>
    <w:rsid w:val="006F2E8E"/>
    <w:rsid w:val="006F42DE"/>
    <w:rsid w:val="006F5627"/>
    <w:rsid w:val="00705C68"/>
    <w:rsid w:val="00713674"/>
    <w:rsid w:val="00730334"/>
    <w:rsid w:val="00744276"/>
    <w:rsid w:val="00770CAB"/>
    <w:rsid w:val="00783CC6"/>
    <w:rsid w:val="00791493"/>
    <w:rsid w:val="007938B7"/>
    <w:rsid w:val="007A7EA6"/>
    <w:rsid w:val="007B0703"/>
    <w:rsid w:val="007D535B"/>
    <w:rsid w:val="007F2D05"/>
    <w:rsid w:val="00802159"/>
    <w:rsid w:val="00807B81"/>
    <w:rsid w:val="00822617"/>
    <w:rsid w:val="008337E2"/>
    <w:rsid w:val="0083700A"/>
    <w:rsid w:val="00840D13"/>
    <w:rsid w:val="00856099"/>
    <w:rsid w:val="008723F1"/>
    <w:rsid w:val="00872DCB"/>
    <w:rsid w:val="00875C03"/>
    <w:rsid w:val="00895507"/>
    <w:rsid w:val="00897D43"/>
    <w:rsid w:val="008A426B"/>
    <w:rsid w:val="008D14B1"/>
    <w:rsid w:val="008E2EA7"/>
    <w:rsid w:val="008F3E67"/>
    <w:rsid w:val="008F60EA"/>
    <w:rsid w:val="00900554"/>
    <w:rsid w:val="009252BA"/>
    <w:rsid w:val="00925CAC"/>
    <w:rsid w:val="0095038E"/>
    <w:rsid w:val="00964836"/>
    <w:rsid w:val="00972E39"/>
    <w:rsid w:val="009A73B9"/>
    <w:rsid w:val="009C0A9E"/>
    <w:rsid w:val="009C7263"/>
    <w:rsid w:val="009D708B"/>
    <w:rsid w:val="009F1947"/>
    <w:rsid w:val="00A06DA9"/>
    <w:rsid w:val="00A11342"/>
    <w:rsid w:val="00A167CE"/>
    <w:rsid w:val="00A24AF0"/>
    <w:rsid w:val="00A3104E"/>
    <w:rsid w:val="00A343DC"/>
    <w:rsid w:val="00A71CB8"/>
    <w:rsid w:val="00AA76AE"/>
    <w:rsid w:val="00AC0456"/>
    <w:rsid w:val="00AC5E1C"/>
    <w:rsid w:val="00B14D86"/>
    <w:rsid w:val="00B31CAF"/>
    <w:rsid w:val="00B41FAF"/>
    <w:rsid w:val="00B44EFF"/>
    <w:rsid w:val="00B52C29"/>
    <w:rsid w:val="00B56B24"/>
    <w:rsid w:val="00B75BC1"/>
    <w:rsid w:val="00BB20CF"/>
    <w:rsid w:val="00BC10A5"/>
    <w:rsid w:val="00BC1FC2"/>
    <w:rsid w:val="00BC264C"/>
    <w:rsid w:val="00BD7FED"/>
    <w:rsid w:val="00BE78C1"/>
    <w:rsid w:val="00C128DA"/>
    <w:rsid w:val="00C13C10"/>
    <w:rsid w:val="00C2328A"/>
    <w:rsid w:val="00C2723F"/>
    <w:rsid w:val="00C30FD8"/>
    <w:rsid w:val="00C34B63"/>
    <w:rsid w:val="00C767AD"/>
    <w:rsid w:val="00C91051"/>
    <w:rsid w:val="00CA6590"/>
    <w:rsid w:val="00CB251B"/>
    <w:rsid w:val="00CB42BB"/>
    <w:rsid w:val="00CC00B9"/>
    <w:rsid w:val="00CD5B1D"/>
    <w:rsid w:val="00CE0224"/>
    <w:rsid w:val="00CE5F50"/>
    <w:rsid w:val="00CF5795"/>
    <w:rsid w:val="00D66AE1"/>
    <w:rsid w:val="00D77290"/>
    <w:rsid w:val="00D829DF"/>
    <w:rsid w:val="00D86B56"/>
    <w:rsid w:val="00DB17DD"/>
    <w:rsid w:val="00DB4B80"/>
    <w:rsid w:val="00DC7095"/>
    <w:rsid w:val="00DD670D"/>
    <w:rsid w:val="00DF6876"/>
    <w:rsid w:val="00E05DF9"/>
    <w:rsid w:val="00E26832"/>
    <w:rsid w:val="00E27AEF"/>
    <w:rsid w:val="00E322B6"/>
    <w:rsid w:val="00E3405E"/>
    <w:rsid w:val="00E4144C"/>
    <w:rsid w:val="00E51F91"/>
    <w:rsid w:val="00E51FF1"/>
    <w:rsid w:val="00E56159"/>
    <w:rsid w:val="00E60292"/>
    <w:rsid w:val="00EC00A8"/>
    <w:rsid w:val="00EE137E"/>
    <w:rsid w:val="00EE3122"/>
    <w:rsid w:val="00EE79F8"/>
    <w:rsid w:val="00F021FF"/>
    <w:rsid w:val="00F026B5"/>
    <w:rsid w:val="00F06213"/>
    <w:rsid w:val="00F12756"/>
    <w:rsid w:val="00F31F81"/>
    <w:rsid w:val="00F40C37"/>
    <w:rsid w:val="00F44820"/>
    <w:rsid w:val="00F5722A"/>
    <w:rsid w:val="00F63D38"/>
    <w:rsid w:val="00F662ED"/>
    <w:rsid w:val="00F81DF5"/>
    <w:rsid w:val="00F96267"/>
    <w:rsid w:val="00FB06DD"/>
    <w:rsid w:val="00FB2679"/>
    <w:rsid w:val="00FB36BF"/>
    <w:rsid w:val="00FB3F3A"/>
    <w:rsid w:val="00FC48ED"/>
    <w:rsid w:val="00FC6369"/>
    <w:rsid w:val="024853D4"/>
    <w:rsid w:val="06793975"/>
    <w:rsid w:val="08685AA0"/>
    <w:rsid w:val="0B550297"/>
    <w:rsid w:val="0FBE7C5B"/>
    <w:rsid w:val="112D6B48"/>
    <w:rsid w:val="13F00D60"/>
    <w:rsid w:val="147029F7"/>
    <w:rsid w:val="16600387"/>
    <w:rsid w:val="2C7A1812"/>
    <w:rsid w:val="2F65488C"/>
    <w:rsid w:val="38054F5A"/>
    <w:rsid w:val="396D2962"/>
    <w:rsid w:val="3D6E3F29"/>
    <w:rsid w:val="421E55D7"/>
    <w:rsid w:val="45560137"/>
    <w:rsid w:val="45923D42"/>
    <w:rsid w:val="47D31EAC"/>
    <w:rsid w:val="4DDC3C71"/>
    <w:rsid w:val="4DED58E1"/>
    <w:rsid w:val="4E6C575C"/>
    <w:rsid w:val="4F097301"/>
    <w:rsid w:val="511E25EF"/>
    <w:rsid w:val="53371EB4"/>
    <w:rsid w:val="53617DE9"/>
    <w:rsid w:val="54AD340C"/>
    <w:rsid w:val="55E7328A"/>
    <w:rsid w:val="5C3034F7"/>
    <w:rsid w:val="5D852FE4"/>
    <w:rsid w:val="5DFB5E6D"/>
    <w:rsid w:val="5E5C2CE7"/>
    <w:rsid w:val="636A12E1"/>
    <w:rsid w:val="644C4713"/>
    <w:rsid w:val="66C0493C"/>
    <w:rsid w:val="682428A6"/>
    <w:rsid w:val="6E277EE8"/>
    <w:rsid w:val="6E5C73F3"/>
    <w:rsid w:val="6F430A27"/>
    <w:rsid w:val="72A447F6"/>
    <w:rsid w:val="73E2408C"/>
    <w:rsid w:val="7A407D51"/>
    <w:rsid w:val="7D52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uiPriority w:val="99"/>
    <w:pPr>
      <w:ind w:firstLine="420" w:firstLineChars="200"/>
    </w:pPr>
  </w:style>
  <w:style w:type="character" w:customStyle="1" w:styleId="9">
    <w:name w:val="日期 字符"/>
    <w:basedOn w:val="7"/>
    <w:link w:val="2"/>
    <w:uiPriority w:val="0"/>
    <w:rPr>
      <w:rFonts w:ascii="Calibri" w:hAnsi="Calibri"/>
      <w:kern w:val="2"/>
      <w:sz w:val="21"/>
      <w:szCs w:val="24"/>
    </w:rPr>
  </w:style>
  <w:style w:type="paragraph" w:customStyle="1" w:styleId="10">
    <w:name w:val="EndNote Bibliography Title"/>
    <w:basedOn w:val="1"/>
    <w:link w:val="11"/>
    <w:uiPriority w:val="0"/>
    <w:pPr>
      <w:jc w:val="center"/>
    </w:pPr>
    <w:rPr>
      <w:rFonts w:cs="Calibri"/>
      <w:sz w:val="20"/>
    </w:rPr>
  </w:style>
  <w:style w:type="character" w:customStyle="1" w:styleId="11">
    <w:name w:val="EndNote Bibliography Title 字符"/>
    <w:basedOn w:val="7"/>
    <w:link w:val="10"/>
    <w:uiPriority w:val="0"/>
    <w:rPr>
      <w:rFonts w:ascii="Calibri" w:hAnsi="Calibri" w:cs="Calibri"/>
      <w:kern w:val="2"/>
      <w:szCs w:val="24"/>
    </w:rPr>
  </w:style>
  <w:style w:type="paragraph" w:customStyle="1" w:styleId="12">
    <w:name w:val="EndNote Bibliography"/>
    <w:basedOn w:val="1"/>
    <w:link w:val="13"/>
    <w:uiPriority w:val="0"/>
    <w:rPr>
      <w:rFonts w:cs="Calibri"/>
      <w:sz w:val="20"/>
    </w:rPr>
  </w:style>
  <w:style w:type="character" w:customStyle="1" w:styleId="13">
    <w:name w:val="EndNote Bibliography 字符"/>
    <w:basedOn w:val="7"/>
    <w:link w:val="12"/>
    <w:uiPriority w:val="0"/>
    <w:rPr>
      <w:rFonts w:ascii="Calibri" w:hAnsi="Calibri" w:cs="Calibri"/>
      <w:kern w:val="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F531AC-21E6-4F2F-97EF-7A42F252A1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37</Pages>
  <Words>19967</Words>
  <Characters>31691</Characters>
  <Lines>248</Lines>
  <Paragraphs>69</Paragraphs>
  <TotalTime>3</TotalTime>
  <ScaleCrop>false</ScaleCrop>
  <LinksUpToDate>false</LinksUpToDate>
  <CharactersWithSpaces>34443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2022-03-18T10:19:00Z</dcterms:created>
  <dc:creator>Acer</dc:creator>
  <cp:lastModifiedBy>cx</cp:lastModifiedBy>
  <cp:lastPrinted>2020-04-08T02:37:00Z</cp:lastPrinted>
  <dcterms:modified xsi:type="dcterms:W3CDTF">2022-04-26T05:11:08Z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9BC133B9BE2D449D9C5AE2188F6809E3</vt:lpwstr>
  </property>
</Properties>
</file>