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84" w:lineRule="auto"/>
        <w:jc w:val="center"/>
        <w:rPr>
          <w:rFonts w:hint="eastAsia" w:ascii="黑体" w:hAnsi="ˎ̥" w:eastAsia="黑体" w:cs="宋体"/>
          <w:bCs/>
          <w:color w:val="000000"/>
          <w:kern w:val="0"/>
          <w:sz w:val="36"/>
          <w:szCs w:val="36"/>
        </w:rPr>
      </w:pPr>
      <w:r>
        <w:rPr>
          <w:rFonts w:hint="eastAsia" w:ascii="黑体" w:hAnsi="ˎ̥" w:eastAsia="黑体" w:cs="宋体"/>
          <w:bCs/>
          <w:color w:val="000000"/>
          <w:kern w:val="0"/>
          <w:sz w:val="36"/>
          <w:szCs w:val="36"/>
        </w:rPr>
        <w:t>2</w:t>
      </w:r>
      <w:r>
        <w:rPr>
          <w:rFonts w:ascii="黑体" w:hAnsi="ˎ̥" w:eastAsia="黑体" w:cs="宋体"/>
          <w:bCs/>
          <w:color w:val="000000"/>
          <w:kern w:val="0"/>
          <w:sz w:val="36"/>
          <w:szCs w:val="36"/>
        </w:rPr>
        <w:t>0</w:t>
      </w:r>
      <w:r>
        <w:rPr>
          <w:rFonts w:hint="eastAsia" w:ascii="黑体" w:hAnsi="ˎ̥" w:eastAsia="黑体" w:cs="宋体"/>
          <w:bCs/>
          <w:color w:val="000000"/>
          <w:kern w:val="0"/>
          <w:sz w:val="36"/>
          <w:szCs w:val="36"/>
          <w:lang w:val="en-US" w:eastAsia="zh-CN"/>
        </w:rPr>
        <w:t>20</w:t>
      </w:r>
      <w:r>
        <w:rPr>
          <w:rFonts w:hint="eastAsia" w:ascii="黑体" w:hAnsi="ˎ̥" w:eastAsia="黑体" w:cs="宋体"/>
          <w:bCs/>
          <w:color w:val="000000"/>
          <w:kern w:val="0"/>
          <w:sz w:val="36"/>
          <w:szCs w:val="36"/>
          <w:lang w:eastAsia="zh-CN"/>
        </w:rPr>
        <w:t>年上海市专利发明</w:t>
      </w:r>
      <w:r>
        <w:rPr>
          <w:rFonts w:ascii="黑体" w:hAnsi="ˎ̥" w:eastAsia="黑体" w:cs="宋体"/>
          <w:bCs/>
          <w:color w:val="000000"/>
          <w:kern w:val="0"/>
          <w:sz w:val="36"/>
          <w:szCs w:val="36"/>
        </w:rPr>
        <w:t>奖</w:t>
      </w:r>
      <w:r>
        <w:rPr>
          <w:rFonts w:hint="eastAsia" w:ascii="黑体" w:hAnsi="ˎ̥" w:eastAsia="黑体" w:cs="宋体"/>
          <w:bCs/>
          <w:color w:val="000000"/>
          <w:kern w:val="0"/>
          <w:sz w:val="36"/>
          <w:szCs w:val="36"/>
        </w:rPr>
        <w:t>公示内容</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tcPr>
          <w:p>
            <w:pPr>
              <w:jc w:val="left"/>
              <w:rPr>
                <w:rFonts w:ascii="华文仿宋" w:hAnsi="华文仿宋" w:eastAsia="华文仿宋"/>
                <w:sz w:val="28"/>
                <w:szCs w:val="28"/>
              </w:rPr>
            </w:pPr>
            <w:r>
              <w:rPr>
                <w:rFonts w:hint="eastAsia" w:ascii="华文仿宋" w:hAnsi="华文仿宋" w:eastAsia="华文仿宋"/>
                <w:sz w:val="28"/>
                <w:szCs w:val="28"/>
              </w:rPr>
              <w:t>项目名称：</w:t>
            </w:r>
          </w:p>
        </w:tc>
        <w:tc>
          <w:tcPr>
            <w:tcW w:w="6600" w:type="dxa"/>
          </w:tcPr>
          <w:p>
            <w:pPr>
              <w:jc w:val="left"/>
              <w:rPr>
                <w:rFonts w:hint="eastAsia" w:ascii="楷体" w:hAnsi="楷体" w:eastAsia="楷体" w:cs="楷体"/>
                <w:sz w:val="24"/>
                <w:szCs w:val="24"/>
                <w:lang w:eastAsia="zh-CN"/>
              </w:rPr>
            </w:pPr>
            <w:r>
              <w:rPr>
                <w:rFonts w:hint="eastAsia" w:ascii="楷体" w:hAnsi="楷体" w:eastAsia="楷体" w:cs="楷体"/>
                <w:sz w:val="24"/>
                <w:szCs w:val="24"/>
                <w:lang w:val="en-US" w:eastAsia="zh-CN"/>
              </w:rPr>
              <w:t>电子化学品关键功能材料的精准制备技术与清洁化工艺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tcPr>
          <w:p>
            <w:pPr>
              <w:jc w:val="left"/>
              <w:rPr>
                <w:rFonts w:ascii="华文仿宋" w:hAnsi="华文仿宋" w:eastAsia="华文仿宋"/>
                <w:sz w:val="28"/>
                <w:szCs w:val="28"/>
              </w:rPr>
            </w:pPr>
            <w:r>
              <w:rPr>
                <w:rFonts w:ascii="华文仿宋" w:hAnsi="华文仿宋" w:eastAsia="华文仿宋"/>
                <w:sz w:val="28"/>
                <w:szCs w:val="28"/>
              </w:rPr>
              <w:t>推荐</w:t>
            </w:r>
            <w:r>
              <w:rPr>
                <w:rFonts w:hint="eastAsia" w:ascii="华文仿宋" w:hAnsi="华文仿宋" w:eastAsia="华文仿宋"/>
                <w:sz w:val="28"/>
                <w:szCs w:val="28"/>
              </w:rPr>
              <w:t>单位：</w:t>
            </w:r>
          </w:p>
        </w:tc>
        <w:tc>
          <w:tcPr>
            <w:tcW w:w="6600" w:type="dxa"/>
          </w:tcPr>
          <w:p>
            <w:pPr>
              <w:rPr>
                <w:rFonts w:hint="eastAsia" w:ascii="楷体" w:hAnsi="楷体" w:eastAsia="楷体" w:cs="楷体"/>
                <w:sz w:val="24"/>
                <w:szCs w:val="24"/>
              </w:rPr>
            </w:pPr>
            <w:r>
              <w:rPr>
                <w:rFonts w:hint="eastAsia" w:ascii="楷体" w:hAnsi="楷体" w:eastAsia="楷体" w:cs="楷体"/>
                <w:sz w:val="24"/>
                <w:szCs w:val="24"/>
              </w:rPr>
              <w:t>上海市教委</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tcPr>
          <w:p>
            <w:pPr>
              <w:jc w:val="left"/>
              <w:rPr>
                <w:rFonts w:ascii="华文仿宋" w:hAnsi="华文仿宋" w:eastAsia="华文仿宋"/>
                <w:sz w:val="28"/>
                <w:szCs w:val="28"/>
              </w:rPr>
            </w:pPr>
            <w:r>
              <w:rPr>
                <w:rFonts w:hint="eastAsia" w:ascii="华文仿宋" w:hAnsi="华文仿宋" w:eastAsia="华文仿宋"/>
                <w:kern w:val="0"/>
                <w:sz w:val="28"/>
                <w:szCs w:val="28"/>
              </w:rPr>
              <w:t>推荐类别：</w:t>
            </w:r>
          </w:p>
        </w:tc>
        <w:tc>
          <w:tcPr>
            <w:tcW w:w="6600" w:type="dxa"/>
          </w:tcPr>
          <w:p>
            <w:pPr>
              <w:rPr>
                <w:rFonts w:hint="default" w:ascii="华文仿宋" w:hAnsi="华文仿宋" w:eastAsia="楷体"/>
                <w:sz w:val="24"/>
                <w:szCs w:val="24"/>
                <w:lang w:val="en-US" w:eastAsia="zh-CN"/>
              </w:rPr>
            </w:pPr>
            <w:r>
              <w:rPr>
                <w:rFonts w:hint="eastAsia" w:ascii="楷体" w:hAnsi="楷体" w:eastAsia="楷体" w:cs="楷体"/>
                <w:bCs/>
                <w:color w:val="000000"/>
                <w:kern w:val="0"/>
                <w:sz w:val="24"/>
                <w:szCs w:val="24"/>
                <w:lang w:eastAsia="zh-CN"/>
              </w:rPr>
              <w:t>上海市专利发明</w:t>
            </w:r>
            <w:r>
              <w:rPr>
                <w:rFonts w:hint="eastAsia" w:ascii="楷体" w:hAnsi="楷体" w:eastAsia="楷体" w:cs="楷体"/>
                <w:bCs/>
                <w:color w:val="000000"/>
                <w:kern w:val="0"/>
                <w:sz w:val="24"/>
                <w:szCs w:val="24"/>
              </w:rPr>
              <w:t>奖</w:t>
            </w:r>
            <w:r>
              <w:rPr>
                <w:rFonts w:hint="eastAsia" w:ascii="楷体" w:hAnsi="楷体" w:eastAsia="楷体" w:cs="楷体"/>
                <w:bCs/>
                <w:color w:val="000000"/>
                <w:kern w:val="0"/>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trPr>
        <w:tc>
          <w:tcPr>
            <w:tcW w:w="1696" w:type="dxa"/>
          </w:tcPr>
          <w:p>
            <w:pPr>
              <w:jc w:val="left"/>
              <w:rPr>
                <w:rFonts w:ascii="华文仿宋" w:hAnsi="华文仿宋" w:eastAsia="华文仿宋"/>
                <w:sz w:val="28"/>
                <w:szCs w:val="28"/>
              </w:rPr>
            </w:pPr>
            <w:r>
              <w:rPr>
                <w:rFonts w:hint="eastAsia" w:ascii="华文仿宋" w:hAnsi="华文仿宋" w:eastAsia="华文仿宋"/>
                <w:sz w:val="28"/>
                <w:szCs w:val="28"/>
              </w:rPr>
              <w:t>项目简介：</w:t>
            </w:r>
          </w:p>
        </w:tc>
        <w:tc>
          <w:tcPr>
            <w:tcW w:w="6600"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本项目属于</w:t>
            </w:r>
            <w:r>
              <w:rPr>
                <w:rFonts w:hint="eastAsia" w:ascii="楷体" w:hAnsi="楷体" w:eastAsia="楷体" w:cs="楷体"/>
                <w:i w:val="0"/>
                <w:caps w:val="0"/>
                <w:color w:val="000000"/>
                <w:spacing w:val="0"/>
                <w:sz w:val="21"/>
                <w:szCs w:val="21"/>
                <w:shd w:val="clear" w:fill="FFFFFF"/>
                <w:lang w:val="en-US" w:eastAsia="zh-CN"/>
              </w:rPr>
              <w:t>电子化学品、</w:t>
            </w:r>
            <w:r>
              <w:rPr>
                <w:rFonts w:hint="eastAsia" w:ascii="楷体" w:hAnsi="楷体" w:eastAsia="楷体" w:cs="楷体"/>
                <w:i w:val="0"/>
                <w:caps w:val="0"/>
                <w:color w:val="000000"/>
                <w:spacing w:val="0"/>
                <w:sz w:val="21"/>
                <w:szCs w:val="21"/>
                <w:shd w:val="clear" w:fill="FFFFFF"/>
              </w:rPr>
              <w:t>精细化工领域。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高性能有机功能色素是重要的</w:t>
            </w:r>
            <w:r>
              <w:rPr>
                <w:rFonts w:hint="eastAsia" w:ascii="楷体" w:hAnsi="楷体" w:eastAsia="楷体" w:cs="楷体"/>
                <w:i w:val="0"/>
                <w:caps w:val="0"/>
                <w:color w:val="000000"/>
                <w:spacing w:val="0"/>
                <w:sz w:val="21"/>
                <w:szCs w:val="21"/>
                <w:shd w:val="clear" w:fill="FFFFFF"/>
                <w:lang w:val="en-US" w:eastAsia="zh-CN"/>
              </w:rPr>
              <w:t>电子化学</w:t>
            </w:r>
            <w:r>
              <w:rPr>
                <w:rFonts w:hint="eastAsia" w:ascii="楷体" w:hAnsi="楷体" w:eastAsia="楷体" w:cs="楷体"/>
                <w:i w:val="0"/>
                <w:caps w:val="0"/>
                <w:color w:val="000000"/>
                <w:spacing w:val="0"/>
                <w:sz w:val="21"/>
                <w:szCs w:val="21"/>
                <w:shd w:val="clear" w:fill="FFFFFF"/>
              </w:rPr>
              <w:t>品</w:t>
            </w:r>
            <w:r>
              <w:rPr>
                <w:rFonts w:hint="eastAsia" w:ascii="楷体" w:hAnsi="楷体" w:eastAsia="楷体" w:cs="楷体"/>
                <w:i w:val="0"/>
                <w:caps w:val="0"/>
                <w:color w:val="000000"/>
                <w:spacing w:val="0"/>
                <w:sz w:val="21"/>
                <w:szCs w:val="21"/>
                <w:shd w:val="clear" w:fill="FFFFFF"/>
                <w:lang w:val="en-US" w:eastAsia="zh-CN"/>
              </w:rPr>
              <w:t>的关键原料</w:t>
            </w:r>
            <w:r>
              <w:rPr>
                <w:rFonts w:hint="eastAsia" w:ascii="楷体" w:hAnsi="楷体" w:eastAsia="楷体" w:cs="楷体"/>
                <w:i w:val="0"/>
                <w:caps w:val="0"/>
                <w:color w:val="000000"/>
                <w:spacing w:val="0"/>
                <w:sz w:val="21"/>
                <w:szCs w:val="21"/>
                <w:shd w:val="clear" w:fill="FFFFFF"/>
              </w:rPr>
              <w:t>，具有耐久性、耐热稳定性、耐候牢度、耐溶剂稳定性等优良性能，广泛应用于高新产业以及相关产业。然而其技术含量高、工艺复杂，其主要品种的知识产权乃至关键生产技术和商品市场仍被少数几个国际化工跨国公司所垄断。基于此，本课题以吡咯并吡咯二酮为研究对象，创制新品种，开发新功能，研究开发高效合成新工艺，同时围绕新工艺自主开发的先进工程化系统，形成高性能有机色素合成新工艺，主要创新点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(1)</w:t>
            </w:r>
            <w:r>
              <w:rPr>
                <w:rFonts w:hint="eastAsia" w:ascii="楷体" w:hAnsi="楷体" w:eastAsia="楷体" w:cs="楷体"/>
                <w:i w:val="0"/>
                <w:caps w:val="0"/>
                <w:color w:val="000000"/>
                <w:spacing w:val="0"/>
                <w:sz w:val="21"/>
                <w:szCs w:val="21"/>
                <w:shd w:val="clear" w:fill="FFFFFF"/>
                <w:lang w:val="en-US" w:eastAsia="zh-CN"/>
              </w:rPr>
              <w:t>精准</w:t>
            </w:r>
            <w:r>
              <w:rPr>
                <w:rFonts w:hint="eastAsia" w:ascii="楷体" w:hAnsi="楷体" w:eastAsia="楷体" w:cs="楷体"/>
                <w:i w:val="0"/>
                <w:caps w:val="0"/>
                <w:color w:val="000000"/>
                <w:spacing w:val="0"/>
                <w:sz w:val="21"/>
                <w:szCs w:val="21"/>
                <w:shd w:val="clear" w:fill="FFFFFF"/>
              </w:rPr>
              <w:t>新工艺：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    在制备吡咯并吡咯二酮传统工艺的基础上，针对如何提高主反应转化率和如何限制副反应，将传统的制备吡咯并吡咯二酮工艺进行部分改变，只有这样才能做出高质量、低成本的产品。同时，在颜料化过程中也进行了工艺改进，赋予了颜料新的性能围绕着提高主反应的转化率和如何使副反应最大限度的得到抑制，只有这样才能做出高质量的产品，才能降低生产成本，为此考查了诸多因素，在催化剂选择，反应时间、反应温度、加料方式、反应物的配比等因素进行比较和选择及优化，得到了高质量的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典型实施实例为：在DPP PR254反应过程中，合成中间体丁二酸二叔戊酯，取代传统工艺的丁二酸二异丙酯，大大提高反应收率及产品纯度；在进行水解反应步骤中，加入我们发明专利所制备的助剂，以此DPP稀土金属络合颜料为预分散体，作为颜料结晶诱导剂，使颜料粒子的几何形状由棒状形状，赋予颜料很好的颜色饱和度，为提高和改善颜料性能奠定了基础。所生产的产品质量达到国际高性能色素的品质，符合美国FDA食用包装之色素标准，目前在国际市场上占有较大的市场份额。</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(2) 新品种、新功能：基于我国丰富的稀土资源，创制具有自主知识产权的高性功能有机色素新品种，即发明了以吡咯并吡咯二酮(DPP)为母体制备高性功能有机色素，获得了透明度高、分散性及粘度稳定性优良的液晶用色素，此外设计和制备出系列吡咯并吡咯二酮衍生物应用作荧光化学传感器、有机固体荧光材料和电镀助剂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(3)商品化技术：发明设计并制备了一种具有优异的分散作用的有机硅助剂，能降低颜料粒径，提高着色力，其初始粘度和最终粘度分别有明显下降，并且随着旋转速度的改变，粘度变化非常小，可以认为制成的颜料浆已接近“牛顿流体”，该流变学性能已超出了汽巴公司的产品标准样品Irgazin Red BO的性能，保证了汽车漆喷涂时具有很好的溜平性和厚度均匀性。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(4)工程清洁化：本项目配合合成新工艺，国内首次设计并建立了清洁化生产有机色素的工程体系，采用信息化和自动化等技术，改变传统色素生产污染严重的局面，节能减排，同时提高产品的质量。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shd w:val="clear" w:fill="FFFFFF"/>
              </w:rPr>
              <w:t>本项目共申请中国发明专利25项，其中18项已获得授权。</w:t>
            </w:r>
            <w:r>
              <w:rPr>
                <w:rFonts w:hint="eastAsia" w:ascii="楷体" w:hAnsi="楷体" w:eastAsia="楷体" w:cs="楷体"/>
                <w:i w:val="0"/>
                <w:caps w:val="0"/>
                <w:color w:val="000000"/>
                <w:spacing w:val="0"/>
                <w:sz w:val="21"/>
                <w:szCs w:val="21"/>
                <w:shd w:val="clear" w:fill="FFFFFF"/>
                <w:lang w:val="en-US" w:eastAsia="zh-CN"/>
              </w:rPr>
              <w:t>1项PCP专利。</w:t>
            </w:r>
            <w:r>
              <w:rPr>
                <w:rFonts w:hint="eastAsia" w:ascii="楷体" w:hAnsi="楷体" w:eastAsia="楷体" w:cs="楷体"/>
                <w:i w:val="0"/>
                <w:caps w:val="0"/>
                <w:color w:val="000000"/>
                <w:spacing w:val="0"/>
                <w:sz w:val="21"/>
                <w:szCs w:val="21"/>
                <w:shd w:val="clear" w:fill="FFFFFF"/>
              </w:rPr>
              <w:t>华东理工大学和百合花集团股份有限公司长期合作，建立高性能有机色素生产线，实施发明专利，累计新增产值10.08亿元，新增利税2.124亿元。</w:t>
            </w:r>
          </w:p>
          <w:p>
            <w:pPr>
              <w:adjustRightInd w:val="0"/>
              <w:snapToGrid w:val="0"/>
              <w:spacing w:before="156" w:beforeLines="50" w:after="156" w:afterLines="50"/>
              <w:ind w:firstLine="480" w:firstLineChars="20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696" w:type="dxa"/>
          </w:tcPr>
          <w:p>
            <w:pPr>
              <w:jc w:val="left"/>
              <w:rPr>
                <w:rFonts w:ascii="华文仿宋" w:hAnsi="华文仿宋" w:eastAsia="华文仿宋"/>
                <w:sz w:val="28"/>
                <w:szCs w:val="28"/>
              </w:rPr>
            </w:pPr>
            <w:r>
              <w:rPr>
                <w:kern w:val="0"/>
                <w:sz w:val="28"/>
                <w:szCs w:val="28"/>
              </w:rPr>
              <w:t>代表性论文专著目录</w:t>
            </w:r>
            <w:r>
              <w:rPr>
                <w:rFonts w:hint="eastAsia" w:ascii="华文仿宋" w:hAnsi="华文仿宋" w:eastAsia="华文仿宋"/>
                <w:sz w:val="28"/>
                <w:szCs w:val="28"/>
              </w:rPr>
              <w:t>:</w:t>
            </w:r>
          </w:p>
        </w:tc>
        <w:tc>
          <w:tcPr>
            <w:tcW w:w="6600" w:type="dxa"/>
          </w:tcPr>
          <w:p>
            <w:pPr>
              <w:spacing w:after="156" w:afterLines="50"/>
              <w:rPr>
                <w:rFonts w:hint="eastAsia" w:ascii="Times New Roman" w:hAnsi="Times New Roman"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696" w:type="dxa"/>
          </w:tcPr>
          <w:p>
            <w:pPr>
              <w:jc w:val="left"/>
              <w:rPr>
                <w:rFonts w:ascii="华文仿宋" w:hAnsi="华文仿宋" w:eastAsia="华文仿宋"/>
                <w:sz w:val="28"/>
                <w:szCs w:val="28"/>
              </w:rPr>
            </w:pPr>
            <w:r>
              <w:rPr>
                <w:rFonts w:hint="eastAsia" w:ascii="华文仿宋" w:hAnsi="华文仿宋" w:eastAsia="华文仿宋"/>
                <w:sz w:val="28"/>
                <w:szCs w:val="28"/>
              </w:rPr>
              <w:t>知识产权情况:</w:t>
            </w:r>
          </w:p>
        </w:tc>
        <w:tc>
          <w:tcPr>
            <w:tcW w:w="6600" w:type="dxa"/>
          </w:tcPr>
          <w:tbl>
            <w:tblPr>
              <w:tblStyle w:val="11"/>
              <w:tblW w:w="6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1"/>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1" w:type="dxa"/>
                </w:tcPr>
                <w:p>
                  <w:pPr>
                    <w:spacing w:line="360" w:lineRule="auto"/>
                    <w:rPr>
                      <w:rFonts w:hint="eastAsia"/>
                      <w:color w:val="auto"/>
                    </w:rPr>
                  </w:pPr>
                  <w:r>
                    <w:rPr>
                      <w:rFonts w:hint="eastAsia"/>
                      <w:color w:val="auto"/>
                    </w:rPr>
                    <w:t>1.以吡咯并吡咯二酮为配体的金属络合颜料及制备方法，申请号：200910054580.1，专利号：ZL 200910054580.1, 授权公告日：2012年12月05日。</w:t>
                  </w:r>
                </w:p>
                <w:p>
                  <w:pPr>
                    <w:spacing w:line="360" w:lineRule="auto"/>
                    <w:rPr>
                      <w:rFonts w:eastAsia="楷体"/>
                      <w:color w:val="auto"/>
                      <w:sz w:val="24"/>
                      <w:szCs w:val="24"/>
                    </w:rPr>
                  </w:pPr>
                  <w:r>
                    <w:rPr>
                      <w:rFonts w:hint="eastAsia"/>
                      <w:color w:val="auto"/>
                    </w:rPr>
                    <w:t>2.</w:t>
                  </w:r>
                  <w:r>
                    <w:rPr>
                      <w:rFonts w:eastAsia="楷体"/>
                      <w:color w:val="auto"/>
                      <w:sz w:val="24"/>
                      <w:szCs w:val="24"/>
                    </w:rPr>
                    <w:t>含氟吡咯并吡咯二酮系(DPP)色素及制备方法，申请号：201110047224.4。</w:t>
                  </w:r>
                  <w:r>
                    <w:rPr>
                      <w:rFonts w:hint="eastAsia" w:eastAsia="楷体"/>
                      <w:color w:val="auto"/>
                      <w:sz w:val="24"/>
                      <w:szCs w:val="24"/>
                      <w:lang w:val="en-US" w:eastAsia="zh-CN"/>
                    </w:rPr>
                    <w:t>专利号：</w:t>
                  </w:r>
                  <w:r>
                    <w:rPr>
                      <w:rFonts w:eastAsia="楷体"/>
                      <w:color w:val="auto"/>
                      <w:sz w:val="24"/>
                      <w:szCs w:val="24"/>
                    </w:rPr>
                    <w:t>ZL 201110047224.4。授权公告日：2013年04月17日。</w:t>
                  </w:r>
                </w:p>
                <w:p>
                  <w:pPr>
                    <w:spacing w:line="360" w:lineRule="auto"/>
                    <w:rPr>
                      <w:rFonts w:eastAsia="楷体"/>
                      <w:color w:val="auto"/>
                      <w:sz w:val="24"/>
                      <w:szCs w:val="24"/>
                    </w:rPr>
                  </w:pPr>
                  <w:r>
                    <w:rPr>
                      <w:rFonts w:hint="eastAsia" w:eastAsia="楷体"/>
                      <w:color w:val="auto"/>
                      <w:sz w:val="24"/>
                      <w:szCs w:val="24"/>
                      <w:lang w:val="en-US" w:eastAsia="zh-CN"/>
                    </w:rPr>
                    <w:t>3.</w:t>
                  </w:r>
                  <w:r>
                    <w:rPr>
                      <w:rFonts w:eastAsia="楷体"/>
                      <w:color w:val="auto"/>
                      <w:sz w:val="24"/>
                      <w:szCs w:val="24"/>
                    </w:rPr>
                    <w:t>吡咯并吡咯二酮（DPP）季铵盐类化合物及其制备和用途，申请号：201410843933.7. 专利号：ZL 201410843933.7 授权公告日：2017年4月5日。</w:t>
                  </w:r>
                </w:p>
                <w:p>
                  <w:pPr>
                    <w:spacing w:line="360" w:lineRule="auto"/>
                    <w:rPr>
                      <w:rFonts w:hint="eastAsia" w:eastAsia="楷体"/>
                      <w:color w:val="auto"/>
                      <w:sz w:val="24"/>
                      <w:szCs w:val="24"/>
                    </w:rPr>
                  </w:pPr>
                  <w:r>
                    <w:rPr>
                      <w:rFonts w:hint="eastAsia" w:eastAsia="楷体"/>
                      <w:color w:val="auto"/>
                      <w:sz w:val="24"/>
                      <w:szCs w:val="24"/>
                      <w:lang w:val="en-US" w:eastAsia="zh-CN"/>
                    </w:rPr>
                    <w:t>4.</w:t>
                  </w:r>
                  <w:r>
                    <w:rPr>
                      <w:rFonts w:hint="eastAsia" w:ascii="楷体" w:hAnsi="楷体" w:eastAsia="楷体" w:cs="楷体"/>
                      <w:color w:val="auto"/>
                      <w:sz w:val="24"/>
                      <w:szCs w:val="24"/>
                    </w:rPr>
                    <w:t xml:space="preserve">基于吡咯并吡咯二酮衍生物的荧光聚氨酯乳液, 申请号：201511007331.9, </w:t>
                  </w:r>
                  <w:r>
                    <w:rPr>
                      <w:rFonts w:eastAsia="楷体"/>
                      <w:color w:val="auto"/>
                      <w:sz w:val="24"/>
                      <w:szCs w:val="24"/>
                    </w:rPr>
                    <w:t>专利号：ZL 201</w:t>
                  </w:r>
                  <w:r>
                    <w:rPr>
                      <w:rFonts w:hint="eastAsia" w:eastAsia="楷体"/>
                      <w:color w:val="auto"/>
                      <w:sz w:val="24"/>
                      <w:szCs w:val="24"/>
                    </w:rPr>
                    <w:t>511007331.9，</w:t>
                  </w:r>
                  <w:r>
                    <w:rPr>
                      <w:rFonts w:eastAsia="楷体"/>
                      <w:color w:val="auto"/>
                      <w:sz w:val="24"/>
                      <w:szCs w:val="24"/>
                    </w:rPr>
                    <w:t>授权公告日：201</w:t>
                  </w:r>
                  <w:r>
                    <w:rPr>
                      <w:rFonts w:hint="eastAsia" w:eastAsia="楷体"/>
                      <w:color w:val="auto"/>
                      <w:sz w:val="24"/>
                      <w:szCs w:val="24"/>
                    </w:rPr>
                    <w:t>8</w:t>
                  </w:r>
                  <w:r>
                    <w:rPr>
                      <w:rFonts w:eastAsia="楷体"/>
                      <w:color w:val="auto"/>
                      <w:sz w:val="24"/>
                      <w:szCs w:val="24"/>
                    </w:rPr>
                    <w:t>年</w:t>
                  </w:r>
                  <w:r>
                    <w:rPr>
                      <w:rFonts w:hint="eastAsia" w:eastAsia="楷体"/>
                      <w:color w:val="auto"/>
                      <w:sz w:val="24"/>
                      <w:szCs w:val="24"/>
                    </w:rPr>
                    <w:t>2</w:t>
                  </w:r>
                  <w:r>
                    <w:rPr>
                      <w:rFonts w:eastAsia="楷体"/>
                      <w:color w:val="auto"/>
                      <w:sz w:val="24"/>
                      <w:szCs w:val="24"/>
                    </w:rPr>
                    <w:t>月</w:t>
                  </w:r>
                  <w:r>
                    <w:rPr>
                      <w:rFonts w:hint="eastAsia" w:eastAsia="楷体"/>
                      <w:color w:val="auto"/>
                      <w:sz w:val="24"/>
                      <w:szCs w:val="24"/>
                    </w:rPr>
                    <w:t>2日。</w:t>
                  </w:r>
                </w:p>
                <w:p>
                  <w:pPr>
                    <w:spacing w:line="360" w:lineRule="auto"/>
                    <w:rPr>
                      <w:rFonts w:eastAsia="楷体"/>
                      <w:color w:val="auto"/>
                      <w:sz w:val="24"/>
                      <w:szCs w:val="24"/>
                    </w:rPr>
                  </w:pPr>
                  <w:r>
                    <w:rPr>
                      <w:rFonts w:hint="eastAsia" w:eastAsia="楷体"/>
                      <w:color w:val="auto"/>
                      <w:sz w:val="24"/>
                      <w:szCs w:val="24"/>
                      <w:lang w:val="en-US" w:eastAsia="zh-CN"/>
                    </w:rPr>
                    <w:t>5.</w:t>
                  </w:r>
                  <w:r>
                    <w:rPr>
                      <w:rFonts w:eastAsia="楷体"/>
                      <w:color w:val="auto"/>
                      <w:sz w:val="24"/>
                      <w:szCs w:val="24"/>
                    </w:rPr>
                    <w:t>一种具有优良颜料性能的稀土络合红色颜料及其应用，申请号：</w:t>
                  </w:r>
                  <w:r>
                    <w:rPr>
                      <w:rStyle w:val="25"/>
                      <w:rFonts w:ascii="Times New Roman" w:hAnsi="Times New Roman" w:eastAsia="楷体"/>
                      <w:color w:val="auto"/>
                      <w:sz w:val="24"/>
                      <w:szCs w:val="24"/>
                    </w:rPr>
                    <w:t>200910049245.2</w:t>
                  </w:r>
                  <w:r>
                    <w:rPr>
                      <w:rFonts w:eastAsia="楷体"/>
                      <w:color w:val="auto"/>
                      <w:sz w:val="24"/>
                      <w:szCs w:val="24"/>
                    </w:rPr>
                    <w:t>专利号：ZL200910049245.2, 授权公告日：2013年01月09日</w:t>
                  </w:r>
                </w:p>
                <w:p>
                  <w:pPr>
                    <w:spacing w:line="360" w:lineRule="auto"/>
                    <w:rPr>
                      <w:rFonts w:hint="eastAsia" w:eastAsia="楷体"/>
                      <w:color w:val="auto"/>
                      <w:sz w:val="24"/>
                      <w:szCs w:val="24"/>
                    </w:rPr>
                  </w:pPr>
                  <w:r>
                    <w:rPr>
                      <w:rFonts w:hint="eastAsia" w:eastAsia="楷体"/>
                      <w:b/>
                      <w:color w:val="auto"/>
                      <w:sz w:val="24"/>
                      <w:szCs w:val="24"/>
                      <w:lang w:val="en-US" w:eastAsia="zh-CN"/>
                    </w:rPr>
                    <w:t>6.</w:t>
                  </w:r>
                  <w:r>
                    <w:rPr>
                      <w:rFonts w:hint="eastAsia" w:ascii="楷体" w:hAnsi="楷体" w:eastAsia="楷体" w:cs="楷体"/>
                      <w:color w:val="auto"/>
                      <w:sz w:val="24"/>
                      <w:szCs w:val="24"/>
                    </w:rPr>
                    <w:t>萘酰亚胺季铵盐类化合物及其用途,申请号：201510993031.6 ，</w:t>
                  </w:r>
                  <w:r>
                    <w:rPr>
                      <w:rFonts w:eastAsia="楷体"/>
                      <w:color w:val="auto"/>
                      <w:sz w:val="24"/>
                      <w:szCs w:val="24"/>
                    </w:rPr>
                    <w:t>专利号：ZL 201</w:t>
                  </w:r>
                  <w:r>
                    <w:rPr>
                      <w:rFonts w:hint="eastAsia" w:eastAsia="楷体"/>
                      <w:color w:val="auto"/>
                      <w:sz w:val="24"/>
                      <w:szCs w:val="24"/>
                    </w:rPr>
                    <w:t>510993031.6，</w:t>
                  </w:r>
                  <w:r>
                    <w:rPr>
                      <w:rFonts w:eastAsia="楷体"/>
                      <w:color w:val="auto"/>
                      <w:sz w:val="24"/>
                      <w:szCs w:val="24"/>
                    </w:rPr>
                    <w:t>授权公告日：201</w:t>
                  </w:r>
                  <w:r>
                    <w:rPr>
                      <w:rFonts w:hint="eastAsia" w:eastAsia="楷体"/>
                      <w:color w:val="auto"/>
                      <w:sz w:val="24"/>
                      <w:szCs w:val="24"/>
                    </w:rPr>
                    <w:t>8</w:t>
                  </w:r>
                  <w:r>
                    <w:rPr>
                      <w:rFonts w:eastAsia="楷体"/>
                      <w:color w:val="auto"/>
                      <w:sz w:val="24"/>
                      <w:szCs w:val="24"/>
                    </w:rPr>
                    <w:t>年</w:t>
                  </w:r>
                  <w:r>
                    <w:rPr>
                      <w:rFonts w:hint="eastAsia" w:eastAsia="楷体"/>
                      <w:color w:val="auto"/>
                      <w:sz w:val="24"/>
                      <w:szCs w:val="24"/>
                    </w:rPr>
                    <w:t>6</w:t>
                  </w:r>
                  <w:r>
                    <w:rPr>
                      <w:rFonts w:eastAsia="楷体"/>
                      <w:color w:val="auto"/>
                      <w:sz w:val="24"/>
                      <w:szCs w:val="24"/>
                    </w:rPr>
                    <w:t>月</w:t>
                  </w:r>
                  <w:r>
                    <w:rPr>
                      <w:rFonts w:hint="eastAsia" w:eastAsia="楷体"/>
                      <w:color w:val="auto"/>
                      <w:sz w:val="24"/>
                      <w:szCs w:val="24"/>
                    </w:rPr>
                    <w:t>22日。</w:t>
                  </w:r>
                </w:p>
                <w:p>
                  <w:pPr>
                    <w:spacing w:line="360" w:lineRule="auto"/>
                    <w:rPr>
                      <w:rFonts w:eastAsia="楷体"/>
                      <w:color w:val="auto"/>
                      <w:sz w:val="24"/>
                      <w:szCs w:val="24"/>
                    </w:rPr>
                  </w:pPr>
                  <w:r>
                    <w:rPr>
                      <w:rFonts w:hint="eastAsia" w:eastAsia="楷体"/>
                      <w:color w:val="auto"/>
                      <w:sz w:val="24"/>
                      <w:szCs w:val="24"/>
                      <w:lang w:val="en-US" w:eastAsia="zh-CN"/>
                    </w:rPr>
                    <w:t>7.</w:t>
                  </w:r>
                  <w:r>
                    <w:rPr>
                      <w:rFonts w:eastAsia="楷体"/>
                      <w:color w:val="auto"/>
                      <w:sz w:val="24"/>
                      <w:szCs w:val="24"/>
                    </w:rPr>
                    <w:t>树枝状稀土金属配合物</w:t>
                  </w:r>
                  <w:r>
                    <w:rPr>
                      <w:rFonts w:eastAsia="楷体"/>
                      <w:b/>
                      <w:color w:val="auto"/>
                      <w:sz w:val="24"/>
                      <w:szCs w:val="24"/>
                    </w:rPr>
                    <w:t>，</w:t>
                  </w:r>
                  <w:r>
                    <w:rPr>
                      <w:rFonts w:eastAsia="楷体"/>
                      <w:color w:val="auto"/>
                      <w:sz w:val="24"/>
                      <w:szCs w:val="24"/>
                    </w:rPr>
                    <w:t>申请号：200810204944.5，</w:t>
                  </w:r>
                  <w:r>
                    <w:rPr>
                      <w:rFonts w:hint="eastAsia" w:eastAsia="楷体"/>
                      <w:color w:val="auto"/>
                      <w:sz w:val="24"/>
                      <w:szCs w:val="24"/>
                      <w:lang w:val="en-US" w:eastAsia="zh-CN"/>
                    </w:rPr>
                    <w:t>专</w:t>
                  </w:r>
                  <w:r>
                    <w:rPr>
                      <w:rFonts w:eastAsia="楷体"/>
                      <w:color w:val="auto"/>
                      <w:sz w:val="24"/>
                      <w:szCs w:val="24"/>
                    </w:rPr>
                    <w:t>利号：ZL200810204944.5, 授权公告日：2011年8月3日。</w:t>
                  </w:r>
                </w:p>
                <w:p>
                  <w:pPr>
                    <w:spacing w:line="360" w:lineRule="auto"/>
                    <w:rPr>
                      <w:rFonts w:eastAsia="楷体"/>
                      <w:color w:val="auto"/>
                      <w:sz w:val="24"/>
                      <w:szCs w:val="24"/>
                    </w:rPr>
                  </w:pPr>
                  <w:r>
                    <w:rPr>
                      <w:rFonts w:hint="eastAsia" w:eastAsia="楷体"/>
                      <w:color w:val="auto"/>
                      <w:sz w:val="24"/>
                      <w:szCs w:val="24"/>
                      <w:lang w:val="en-US" w:eastAsia="zh-CN"/>
                    </w:rPr>
                    <w:t>8.</w:t>
                  </w:r>
                  <w:bookmarkStart w:id="0" w:name="OLE_LINK10"/>
                  <w:bookmarkStart w:id="1" w:name="OLE_LINK9"/>
                  <w:r>
                    <w:rPr>
                      <w:rFonts w:eastAsia="楷体"/>
                      <w:color w:val="auto"/>
                      <w:sz w:val="24"/>
                      <w:szCs w:val="24"/>
                    </w:rPr>
                    <w:t>聚醚/氨基聚硅氧烷嵌段共聚物及其用途, 申请号：201110447625.9</w:t>
                  </w:r>
                  <w:r>
                    <w:rPr>
                      <w:rFonts w:hint="eastAsia" w:eastAsia="楷体"/>
                      <w:color w:val="auto"/>
                      <w:sz w:val="24"/>
                      <w:szCs w:val="24"/>
                      <w:lang w:eastAsia="zh-CN"/>
                    </w:rPr>
                    <w:t>，</w:t>
                  </w:r>
                  <w:r>
                    <w:rPr>
                      <w:rFonts w:hint="eastAsia" w:eastAsia="楷体"/>
                      <w:color w:val="auto"/>
                      <w:sz w:val="24"/>
                      <w:szCs w:val="24"/>
                      <w:lang w:val="en-US" w:eastAsia="zh-CN"/>
                    </w:rPr>
                    <w:t>专利号：</w:t>
                  </w:r>
                  <w:r>
                    <w:rPr>
                      <w:rFonts w:eastAsia="楷体"/>
                      <w:color w:val="auto"/>
                      <w:sz w:val="24"/>
                      <w:szCs w:val="24"/>
                    </w:rPr>
                    <w:t>ZL 201110447625.9, 授权公告日：2013年10月02日。</w:t>
                  </w:r>
                </w:p>
                <w:p>
                  <w:pPr>
                    <w:spacing w:line="360" w:lineRule="auto"/>
                    <w:rPr>
                      <w:rFonts w:eastAsia="楷体"/>
                      <w:color w:val="auto"/>
                      <w:sz w:val="24"/>
                      <w:szCs w:val="24"/>
                    </w:rPr>
                  </w:pPr>
                  <w:r>
                    <w:rPr>
                      <w:rFonts w:hint="eastAsia" w:eastAsia="楷体"/>
                      <w:b/>
                      <w:color w:val="auto"/>
                      <w:sz w:val="24"/>
                      <w:szCs w:val="24"/>
                      <w:lang w:val="en-US" w:eastAsia="zh-CN"/>
                    </w:rPr>
                    <w:t>9.</w:t>
                  </w:r>
                  <w:r>
                    <w:rPr>
                      <w:rFonts w:eastAsia="楷体"/>
                      <w:color w:val="auto"/>
                      <w:sz w:val="24"/>
                      <w:szCs w:val="24"/>
                    </w:rPr>
                    <w:t xml:space="preserve"> 一种制备4-苯基-苯腈的改进方法</w:t>
                  </w:r>
                  <w:r>
                    <w:rPr>
                      <w:rFonts w:hint="eastAsia" w:eastAsia="楷体"/>
                      <w:color w:val="auto"/>
                      <w:sz w:val="24"/>
                      <w:szCs w:val="24"/>
                      <w:lang w:eastAsia="zh-CN"/>
                    </w:rPr>
                    <w:t>，</w:t>
                  </w:r>
                  <w:r>
                    <w:rPr>
                      <w:rFonts w:eastAsia="楷体"/>
                      <w:color w:val="auto"/>
                      <w:sz w:val="24"/>
                      <w:szCs w:val="24"/>
                    </w:rPr>
                    <w:t>申请号：201210538624.x。</w:t>
                  </w:r>
                  <w:r>
                    <w:rPr>
                      <w:rFonts w:hint="eastAsia" w:eastAsia="楷体"/>
                      <w:color w:val="auto"/>
                      <w:sz w:val="24"/>
                      <w:szCs w:val="24"/>
                      <w:lang w:val="en-US" w:eastAsia="zh-CN"/>
                    </w:rPr>
                    <w:t>专利号：</w:t>
                  </w:r>
                  <w:r>
                    <w:rPr>
                      <w:rFonts w:eastAsia="楷体"/>
                      <w:color w:val="auto"/>
                      <w:sz w:val="24"/>
                      <w:szCs w:val="24"/>
                    </w:rPr>
                    <w:t xml:space="preserve"> ZL 201210538624.x,</w:t>
                  </w:r>
                  <w:r>
                    <w:rPr>
                      <w:rFonts w:hint="eastAsia" w:eastAsia="楷体"/>
                      <w:color w:val="auto"/>
                      <w:sz w:val="24"/>
                      <w:szCs w:val="24"/>
                      <w:lang w:val="en-US" w:eastAsia="zh-CN"/>
                    </w:rPr>
                    <w:t xml:space="preserve"> </w:t>
                  </w:r>
                  <w:r>
                    <w:rPr>
                      <w:rFonts w:eastAsia="楷体"/>
                      <w:color w:val="auto"/>
                      <w:sz w:val="24"/>
                      <w:szCs w:val="24"/>
                    </w:rPr>
                    <w:t>201</w:t>
                  </w:r>
                  <w:r>
                    <w:rPr>
                      <w:rFonts w:hint="eastAsia" w:eastAsia="楷体"/>
                      <w:color w:val="auto"/>
                      <w:sz w:val="24"/>
                      <w:szCs w:val="24"/>
                      <w:lang w:val="en-US" w:eastAsia="zh-CN"/>
                    </w:rPr>
                    <w:t>4</w:t>
                  </w:r>
                  <w:r>
                    <w:rPr>
                      <w:rFonts w:eastAsia="楷体"/>
                      <w:color w:val="auto"/>
                      <w:sz w:val="24"/>
                      <w:szCs w:val="24"/>
                    </w:rPr>
                    <w:t>年</w:t>
                  </w:r>
                  <w:r>
                    <w:rPr>
                      <w:rFonts w:hint="eastAsia" w:eastAsia="楷体"/>
                      <w:color w:val="auto"/>
                      <w:sz w:val="24"/>
                      <w:szCs w:val="24"/>
                      <w:lang w:val="en-US" w:eastAsia="zh-CN"/>
                    </w:rPr>
                    <w:t>12</w:t>
                  </w:r>
                  <w:r>
                    <w:rPr>
                      <w:rFonts w:eastAsia="楷体"/>
                      <w:color w:val="auto"/>
                      <w:sz w:val="24"/>
                      <w:szCs w:val="24"/>
                    </w:rPr>
                    <w:t>月</w:t>
                  </w:r>
                  <w:r>
                    <w:rPr>
                      <w:rFonts w:hint="eastAsia" w:eastAsia="楷体"/>
                      <w:color w:val="auto"/>
                      <w:sz w:val="24"/>
                      <w:szCs w:val="24"/>
                      <w:lang w:val="en-US" w:eastAsia="zh-CN"/>
                    </w:rPr>
                    <w:t>24</w:t>
                  </w:r>
                  <w:r>
                    <w:rPr>
                      <w:rFonts w:eastAsia="楷体"/>
                      <w:color w:val="auto"/>
                      <w:sz w:val="24"/>
                      <w:szCs w:val="24"/>
                    </w:rPr>
                    <w:t>日。</w:t>
                  </w:r>
                </w:p>
                <w:p>
                  <w:pPr>
                    <w:spacing w:line="360" w:lineRule="auto"/>
                    <w:rPr>
                      <w:rFonts w:hint="eastAsia" w:eastAsia="楷体"/>
                      <w:color w:val="auto"/>
                      <w:sz w:val="24"/>
                      <w:szCs w:val="24"/>
                    </w:rPr>
                  </w:pPr>
                  <w:r>
                    <w:rPr>
                      <w:rFonts w:hint="eastAsia" w:ascii="微软雅黑" w:hAnsi="微软雅黑" w:eastAsia="微软雅黑"/>
                      <w:b/>
                      <w:color w:val="auto"/>
                      <w:sz w:val="18"/>
                      <w:szCs w:val="18"/>
                      <w:lang w:val="en-US" w:eastAsia="zh-CN"/>
                    </w:rPr>
                    <w:t>10.</w:t>
                  </w:r>
                  <w:r>
                    <w:rPr>
                      <w:rFonts w:eastAsia="楷体"/>
                      <w:bCs/>
                      <w:color w:val="auto"/>
                      <w:sz w:val="24"/>
                      <w:szCs w:val="24"/>
                    </w:rPr>
                    <w:t>二芳基碘盐类化合物及其用途，</w:t>
                  </w:r>
                  <w:r>
                    <w:rPr>
                      <w:rFonts w:eastAsia="楷体"/>
                      <w:color w:val="auto"/>
                      <w:sz w:val="24"/>
                      <w:szCs w:val="24"/>
                    </w:rPr>
                    <w:t>华东理工大学，发明人：王利民  徐舒嘉  钱晓飞 吴洵燊 韩建伟 曲大辉 田禾  申请日：2016年12月21日，申请号：201611188959.8</w:t>
                  </w:r>
                  <w:r>
                    <w:rPr>
                      <w:rStyle w:val="13"/>
                      <w:rFonts w:eastAsia="楷体"/>
                      <w:color w:val="auto"/>
                      <w:sz w:val="24"/>
                      <w:szCs w:val="24"/>
                    </w:rPr>
                    <w:t>公开（公告）号</w:t>
                  </w:r>
                  <w:r>
                    <w:rPr>
                      <w:rStyle w:val="13"/>
                      <w:rFonts w:eastAsia="楷体"/>
                      <w:color w:val="auto"/>
                      <w:sz w:val="24"/>
                      <w:szCs w:val="24"/>
                    </w:rPr>
                    <w:softHyphen/>
                  </w:r>
                  <w:r>
                    <w:rPr>
                      <w:rStyle w:val="13"/>
                      <w:rFonts w:eastAsia="楷体"/>
                      <w:color w:val="auto"/>
                      <w:sz w:val="24"/>
                      <w:szCs w:val="24"/>
                    </w:rPr>
                    <w:t>:</w:t>
                  </w:r>
                  <w:r>
                    <w:rPr>
                      <w:rFonts w:hint="eastAsia" w:ascii="微软雅黑" w:hAnsi="微软雅黑" w:eastAsia="微软雅黑"/>
                      <w:color w:val="auto"/>
                      <w:sz w:val="18"/>
                      <w:szCs w:val="18"/>
                    </w:rPr>
                    <w:t xml:space="preserve"> CN106748940A</w:t>
                  </w:r>
                  <w:r>
                    <w:rPr>
                      <w:rFonts w:eastAsia="楷体"/>
                      <w:color w:val="auto"/>
                      <w:sz w:val="24"/>
                      <w:szCs w:val="24"/>
                    </w:rPr>
                    <w:t xml:space="preserve">, </w:t>
                  </w:r>
                  <w:r>
                    <w:rPr>
                      <w:rStyle w:val="13"/>
                      <w:rFonts w:eastAsia="楷体"/>
                      <w:color w:val="auto"/>
                      <w:sz w:val="24"/>
                      <w:szCs w:val="24"/>
                    </w:rPr>
                    <w:t>公开（公告）日:</w:t>
                  </w:r>
                  <w:r>
                    <w:rPr>
                      <w:rFonts w:hint="eastAsia" w:ascii="微软雅黑" w:hAnsi="微软雅黑" w:eastAsia="微软雅黑"/>
                      <w:color w:val="auto"/>
                      <w:sz w:val="18"/>
                      <w:szCs w:val="18"/>
                    </w:rPr>
                    <w:t xml:space="preserve"> 2017.05.31，</w:t>
                  </w:r>
                  <w:r>
                    <w:rPr>
                      <w:rFonts w:eastAsia="楷体"/>
                      <w:color w:val="auto"/>
                      <w:sz w:val="24"/>
                      <w:szCs w:val="24"/>
                    </w:rPr>
                    <w:t>专利号：ZL 201</w:t>
                  </w:r>
                  <w:r>
                    <w:rPr>
                      <w:rFonts w:hint="eastAsia" w:eastAsia="楷体"/>
                      <w:color w:val="auto"/>
                      <w:sz w:val="24"/>
                      <w:szCs w:val="24"/>
                    </w:rPr>
                    <w:t>611188959.8，</w:t>
                  </w:r>
                  <w:r>
                    <w:rPr>
                      <w:rFonts w:eastAsia="楷体"/>
                      <w:color w:val="auto"/>
                      <w:sz w:val="24"/>
                      <w:szCs w:val="24"/>
                    </w:rPr>
                    <w:t>授权公告日：201</w:t>
                  </w:r>
                  <w:r>
                    <w:rPr>
                      <w:rFonts w:hint="eastAsia" w:eastAsia="楷体"/>
                      <w:color w:val="auto"/>
                      <w:sz w:val="24"/>
                      <w:szCs w:val="24"/>
                    </w:rPr>
                    <w:t>8</w:t>
                  </w:r>
                  <w:r>
                    <w:rPr>
                      <w:rFonts w:eastAsia="楷体"/>
                      <w:color w:val="auto"/>
                      <w:sz w:val="24"/>
                      <w:szCs w:val="24"/>
                    </w:rPr>
                    <w:t>年</w:t>
                  </w:r>
                  <w:r>
                    <w:rPr>
                      <w:rFonts w:hint="eastAsia" w:eastAsia="楷体"/>
                      <w:color w:val="auto"/>
                      <w:sz w:val="24"/>
                      <w:szCs w:val="24"/>
                    </w:rPr>
                    <w:t>7</w:t>
                  </w:r>
                  <w:r>
                    <w:rPr>
                      <w:rFonts w:eastAsia="楷体"/>
                      <w:color w:val="auto"/>
                      <w:sz w:val="24"/>
                      <w:szCs w:val="24"/>
                    </w:rPr>
                    <w:t>月</w:t>
                  </w:r>
                  <w:r>
                    <w:rPr>
                      <w:rFonts w:hint="eastAsia" w:eastAsia="楷体"/>
                      <w:color w:val="auto"/>
                      <w:sz w:val="24"/>
                      <w:szCs w:val="24"/>
                    </w:rPr>
                    <w:t>31日。</w:t>
                  </w:r>
                  <w:r>
                    <w:rPr>
                      <w:rFonts w:eastAsia="楷体"/>
                      <w:color w:val="auto"/>
                      <w:sz w:val="24"/>
                      <w:szCs w:val="24"/>
                    </w:rPr>
                    <w:t>证书号：</w:t>
                  </w:r>
                  <w:r>
                    <w:rPr>
                      <w:rFonts w:hint="eastAsia" w:eastAsia="楷体"/>
                      <w:color w:val="auto"/>
                      <w:sz w:val="24"/>
                      <w:szCs w:val="24"/>
                    </w:rPr>
                    <w:t>3016860</w:t>
                  </w:r>
                </w:p>
                <w:p>
                  <w:pPr>
                    <w:spacing w:line="360" w:lineRule="auto"/>
                    <w:rPr>
                      <w:rFonts w:eastAsia="楷体"/>
                      <w:color w:val="auto"/>
                      <w:sz w:val="24"/>
                      <w:szCs w:val="24"/>
                    </w:rPr>
                  </w:pPr>
                  <w:r>
                    <w:rPr>
                      <w:rFonts w:hint="eastAsia" w:eastAsia="楷体"/>
                      <w:color w:val="auto"/>
                      <w:sz w:val="24"/>
                      <w:szCs w:val="24"/>
                      <w:lang w:val="en-US" w:eastAsia="zh-CN"/>
                    </w:rPr>
                    <w:t>11.</w:t>
                  </w:r>
                  <w:r>
                    <w:rPr>
                      <w:rFonts w:eastAsia="楷体"/>
                      <w:color w:val="auto"/>
                      <w:sz w:val="24"/>
                      <w:szCs w:val="24"/>
                    </w:rPr>
                    <w:t>含稀土元素的偶氮型颜料，申请号：</w:t>
                  </w:r>
                  <w:r>
                    <w:rPr>
                      <w:rStyle w:val="25"/>
                      <w:rFonts w:ascii="Times New Roman" w:hAnsi="Times New Roman" w:eastAsia="楷体"/>
                      <w:color w:val="auto"/>
                      <w:sz w:val="24"/>
                      <w:szCs w:val="24"/>
                    </w:rPr>
                    <w:t>200910051190.9，</w:t>
                  </w:r>
                  <w:r>
                    <w:rPr>
                      <w:rStyle w:val="25"/>
                      <w:rFonts w:hint="eastAsia" w:ascii="Times New Roman" w:hAnsi="Times New Roman" w:eastAsia="楷体"/>
                      <w:color w:val="auto"/>
                      <w:sz w:val="24"/>
                      <w:szCs w:val="24"/>
                      <w:lang w:val="en-US" w:eastAsia="zh-CN"/>
                    </w:rPr>
                    <w:t>专利号：</w:t>
                  </w:r>
                  <w:r>
                    <w:rPr>
                      <w:rFonts w:eastAsia="楷体"/>
                      <w:color w:val="auto"/>
                      <w:sz w:val="24"/>
                      <w:szCs w:val="24"/>
                    </w:rPr>
                    <w:t xml:space="preserve">ZL </w:t>
                  </w:r>
                  <w:r>
                    <w:rPr>
                      <w:rFonts w:hint="eastAsia" w:eastAsia="楷体"/>
                      <w:color w:val="auto"/>
                      <w:sz w:val="24"/>
                      <w:szCs w:val="24"/>
                      <w:lang w:val="en-US" w:eastAsia="zh-CN"/>
                    </w:rPr>
                    <w:t>200910051190</w:t>
                  </w:r>
                  <w:r>
                    <w:rPr>
                      <w:rFonts w:eastAsia="楷体"/>
                      <w:color w:val="auto"/>
                      <w:sz w:val="24"/>
                      <w:szCs w:val="24"/>
                    </w:rPr>
                    <w:t>.</w:t>
                  </w:r>
                  <w:r>
                    <w:rPr>
                      <w:rFonts w:hint="eastAsia" w:eastAsia="楷体"/>
                      <w:color w:val="auto"/>
                      <w:sz w:val="24"/>
                      <w:szCs w:val="24"/>
                      <w:lang w:val="en-US" w:eastAsia="zh-CN"/>
                    </w:rPr>
                    <w:t>9</w:t>
                  </w:r>
                  <w:r>
                    <w:rPr>
                      <w:rFonts w:eastAsia="楷体"/>
                      <w:color w:val="auto"/>
                      <w:sz w:val="24"/>
                      <w:szCs w:val="24"/>
                    </w:rPr>
                    <w:t>。授权公告日：2013年</w:t>
                  </w:r>
                  <w:r>
                    <w:rPr>
                      <w:rFonts w:hint="eastAsia" w:eastAsia="楷体"/>
                      <w:color w:val="auto"/>
                      <w:sz w:val="24"/>
                      <w:szCs w:val="24"/>
                      <w:lang w:val="en-US" w:eastAsia="zh-CN"/>
                    </w:rPr>
                    <w:t>8</w:t>
                  </w:r>
                  <w:r>
                    <w:rPr>
                      <w:rFonts w:eastAsia="楷体"/>
                      <w:color w:val="auto"/>
                      <w:sz w:val="24"/>
                      <w:szCs w:val="24"/>
                    </w:rPr>
                    <w:t>月</w:t>
                  </w:r>
                  <w:r>
                    <w:rPr>
                      <w:rFonts w:hint="eastAsia" w:eastAsia="楷体"/>
                      <w:color w:val="auto"/>
                      <w:sz w:val="24"/>
                      <w:szCs w:val="24"/>
                      <w:lang w:val="en-US" w:eastAsia="zh-CN"/>
                    </w:rPr>
                    <w:t>28</w:t>
                  </w:r>
                  <w:r>
                    <w:rPr>
                      <w:rFonts w:eastAsia="楷体"/>
                      <w:color w:val="auto"/>
                      <w:sz w:val="24"/>
                      <w:szCs w:val="24"/>
                    </w:rPr>
                    <w:t>日。</w:t>
                  </w:r>
                </w:p>
                <w:p>
                  <w:pPr>
                    <w:spacing w:line="360" w:lineRule="auto"/>
                    <w:rPr>
                      <w:rFonts w:eastAsia="楷体"/>
                      <w:color w:val="auto"/>
                      <w:sz w:val="24"/>
                      <w:szCs w:val="24"/>
                    </w:rPr>
                  </w:pPr>
                  <w:r>
                    <w:rPr>
                      <w:rFonts w:hint="eastAsia" w:eastAsia="楷体"/>
                      <w:color w:val="auto"/>
                      <w:sz w:val="24"/>
                      <w:szCs w:val="24"/>
                      <w:lang w:val="en-US" w:eastAsia="zh-CN"/>
                    </w:rPr>
                    <w:t>12.</w:t>
                  </w:r>
                  <w:r>
                    <w:rPr>
                      <w:rFonts w:eastAsia="楷体"/>
                      <w:color w:val="auto"/>
                      <w:sz w:val="24"/>
                      <w:szCs w:val="24"/>
                    </w:rPr>
                    <w:t>含氟 Gemini季铵盐稀土Lewis酸，申请号： 200810207889.5, 专利号：ZL 200810207889.5, 授权公告日：2012年7月18日</w:t>
                  </w:r>
                </w:p>
                <w:p>
                  <w:pPr>
                    <w:spacing w:line="360" w:lineRule="auto"/>
                    <w:rPr>
                      <w:rFonts w:eastAsia="楷体"/>
                      <w:color w:val="auto"/>
                      <w:sz w:val="24"/>
                      <w:szCs w:val="24"/>
                    </w:rPr>
                  </w:pPr>
                  <w:r>
                    <w:rPr>
                      <w:rFonts w:hint="eastAsia" w:eastAsia="楷体"/>
                      <w:color w:val="auto"/>
                      <w:sz w:val="24"/>
                      <w:szCs w:val="24"/>
                      <w:lang w:val="en-US" w:eastAsia="zh-CN"/>
                    </w:rPr>
                    <w:t>13.</w:t>
                  </w:r>
                  <w:r>
                    <w:rPr>
                      <w:rFonts w:eastAsia="楷体"/>
                      <w:color w:val="auto"/>
                      <w:sz w:val="24"/>
                      <w:szCs w:val="24"/>
                    </w:rPr>
                    <w:t>喹啉衍生物的制备方法，申请号：201010621247.7, 专利号：ZL 201010621247.7, 授权公告日：2012年7月4日。</w:t>
                  </w:r>
                </w:p>
                <w:p>
                  <w:pPr>
                    <w:spacing w:line="360" w:lineRule="auto"/>
                    <w:rPr>
                      <w:rFonts w:eastAsia="楷体"/>
                      <w:color w:val="auto"/>
                      <w:sz w:val="24"/>
                      <w:szCs w:val="24"/>
                    </w:rPr>
                  </w:pPr>
                  <w:r>
                    <w:rPr>
                      <w:rFonts w:hint="eastAsia" w:eastAsia="楷体"/>
                      <w:color w:val="auto"/>
                      <w:sz w:val="24"/>
                      <w:szCs w:val="24"/>
                      <w:lang w:val="en-US" w:eastAsia="zh-CN"/>
                    </w:rPr>
                    <w:t>14.</w:t>
                  </w:r>
                  <w:r>
                    <w:rPr>
                      <w:rFonts w:eastAsia="楷体"/>
                      <w:bCs/>
                      <w:color w:val="auto"/>
                      <w:sz w:val="24"/>
                      <w:szCs w:val="24"/>
                    </w:rPr>
                    <w:t>氨基改性聚硅氧烷共聚物及其用途，</w:t>
                  </w:r>
                  <w:r>
                    <w:rPr>
                      <w:rFonts w:eastAsia="楷体"/>
                      <w:color w:val="auto"/>
                      <w:sz w:val="24"/>
                      <w:szCs w:val="24"/>
                    </w:rPr>
                    <w:t>申请号：201310014236.6</w:t>
                  </w:r>
                  <w:r>
                    <w:rPr>
                      <w:rFonts w:hint="eastAsia" w:eastAsia="楷体"/>
                      <w:color w:val="auto"/>
                      <w:sz w:val="24"/>
                      <w:szCs w:val="24"/>
                      <w:lang w:val="en-US" w:eastAsia="zh-CN"/>
                    </w:rPr>
                    <w:t>专利号：</w:t>
                  </w:r>
                  <w:r>
                    <w:rPr>
                      <w:rFonts w:eastAsia="楷体"/>
                      <w:color w:val="auto"/>
                      <w:sz w:val="24"/>
                      <w:szCs w:val="24"/>
                    </w:rPr>
                    <w:t>ZL 201310014236.6 授权公告日：2015年4月15日。</w:t>
                  </w:r>
                </w:p>
                <w:p>
                  <w:pPr>
                    <w:spacing w:line="360" w:lineRule="auto"/>
                    <w:rPr>
                      <w:rFonts w:eastAsia="楷体"/>
                      <w:color w:val="auto"/>
                      <w:sz w:val="24"/>
                      <w:szCs w:val="24"/>
                    </w:rPr>
                  </w:pPr>
                  <w:r>
                    <w:rPr>
                      <w:rFonts w:hint="eastAsia" w:eastAsia="楷体"/>
                      <w:color w:val="auto"/>
                      <w:sz w:val="24"/>
                      <w:szCs w:val="24"/>
                      <w:lang w:val="en-US" w:eastAsia="zh-CN"/>
                    </w:rPr>
                    <w:t>15.</w:t>
                  </w:r>
                  <w:r>
                    <w:rPr>
                      <w:rFonts w:eastAsia="楷体"/>
                      <w:color w:val="auto"/>
                      <w:sz w:val="24"/>
                      <w:szCs w:val="24"/>
                    </w:rPr>
                    <w:t>回收喹吖啶酮生产过程中的所废渣以制备2,2-二磺酸基联苯胺的方法</w:t>
                  </w:r>
                  <w:r>
                    <w:rPr>
                      <w:rFonts w:eastAsia="楷体"/>
                      <w:b/>
                      <w:color w:val="auto"/>
                      <w:sz w:val="24"/>
                      <w:szCs w:val="24"/>
                    </w:rPr>
                    <w:t>，</w:t>
                  </w:r>
                  <w:r>
                    <w:rPr>
                      <w:rFonts w:eastAsia="楷体"/>
                      <w:color w:val="auto"/>
                      <w:sz w:val="24"/>
                      <w:szCs w:val="24"/>
                    </w:rPr>
                    <w:t>申请号：201210567586.0</w:t>
                  </w:r>
                  <w:r>
                    <w:rPr>
                      <w:rFonts w:hint="eastAsia" w:eastAsia="楷体"/>
                      <w:color w:val="auto"/>
                      <w:sz w:val="24"/>
                      <w:szCs w:val="24"/>
                      <w:lang w:eastAsia="zh-CN"/>
                    </w:rPr>
                    <w:t>，</w:t>
                  </w:r>
                  <w:r>
                    <w:rPr>
                      <w:rFonts w:hint="eastAsia" w:eastAsia="楷体"/>
                      <w:color w:val="auto"/>
                      <w:sz w:val="24"/>
                      <w:szCs w:val="24"/>
                      <w:lang w:val="en-US" w:eastAsia="zh-CN"/>
                    </w:rPr>
                    <w:t>专利号：</w:t>
                  </w:r>
                  <w:r>
                    <w:rPr>
                      <w:rFonts w:eastAsia="楷体"/>
                      <w:color w:val="auto"/>
                      <w:sz w:val="24"/>
                      <w:szCs w:val="24"/>
                    </w:rPr>
                    <w:t>ZL 201210567586.0 授权公告日：2014年06月11日。</w:t>
                  </w:r>
                </w:p>
                <w:p>
                  <w:pPr>
                    <w:spacing w:line="360" w:lineRule="auto"/>
                    <w:rPr>
                      <w:rFonts w:eastAsia="楷体"/>
                      <w:color w:val="auto"/>
                      <w:sz w:val="24"/>
                      <w:szCs w:val="24"/>
                    </w:rPr>
                  </w:pPr>
                  <w:r>
                    <w:rPr>
                      <w:rFonts w:hint="eastAsia" w:eastAsia="楷体"/>
                      <w:color w:val="auto"/>
                      <w:sz w:val="24"/>
                      <w:szCs w:val="24"/>
                      <w:lang w:val="en-US" w:eastAsia="zh-CN"/>
                    </w:rPr>
                    <w:t>16.</w:t>
                  </w:r>
                  <w:r>
                    <w:rPr>
                      <w:rFonts w:eastAsia="楷体"/>
                      <w:color w:val="auto"/>
                      <w:sz w:val="24"/>
                      <w:szCs w:val="24"/>
                    </w:rPr>
                    <w:t>含氨基有机硅化合物，申请号：200910198615.9， 专利号：ZL200910198615.9, 授权公告日：2011年11月30日。证书号：871803号。</w:t>
                  </w:r>
                </w:p>
                <w:p>
                  <w:pPr>
                    <w:spacing w:line="360" w:lineRule="auto"/>
                    <w:rPr>
                      <w:rFonts w:eastAsia="楷体"/>
                      <w:color w:val="auto"/>
                      <w:sz w:val="24"/>
                      <w:szCs w:val="24"/>
                    </w:rPr>
                  </w:pPr>
                  <w:r>
                    <w:rPr>
                      <w:rFonts w:hint="eastAsia" w:eastAsia="楷体"/>
                      <w:color w:val="auto"/>
                      <w:sz w:val="24"/>
                      <w:szCs w:val="24"/>
                      <w:lang w:val="en-US" w:eastAsia="zh-CN"/>
                    </w:rPr>
                    <w:t>17.</w:t>
                  </w:r>
                  <w:r>
                    <w:rPr>
                      <w:rFonts w:eastAsia="楷体"/>
                      <w:color w:val="auto"/>
                      <w:sz w:val="24"/>
                      <w:szCs w:val="24"/>
                    </w:rPr>
                    <w:t>改性氨基硅油及其用途, 申请号：201010597301.9, 专利号：201010597301.9, 授权公告日：2010年12月17日。</w:t>
                  </w:r>
                </w:p>
                <w:p>
                  <w:pPr>
                    <w:spacing w:line="360" w:lineRule="auto"/>
                    <w:rPr>
                      <w:rFonts w:eastAsia="楷体"/>
                      <w:color w:val="auto"/>
                      <w:sz w:val="24"/>
                      <w:szCs w:val="24"/>
                    </w:rPr>
                  </w:pPr>
                  <w:r>
                    <w:rPr>
                      <w:rFonts w:hint="eastAsia" w:eastAsia="楷体"/>
                      <w:color w:val="auto"/>
                      <w:sz w:val="24"/>
                      <w:szCs w:val="24"/>
                      <w:lang w:val="en-US" w:eastAsia="zh-CN"/>
                    </w:rPr>
                    <w:t>18.</w:t>
                  </w:r>
                  <w:r>
                    <w:rPr>
                      <w:rFonts w:eastAsia="楷体"/>
                      <w:color w:val="auto"/>
                      <w:sz w:val="24"/>
                      <w:szCs w:val="24"/>
                    </w:rPr>
                    <w:t xml:space="preserve">基于联二萘酚骨架的boranil化合物及其制备和应用，申请号：201410856943.4. </w:t>
                  </w:r>
                  <w:r>
                    <w:rPr>
                      <w:rFonts w:hint="eastAsia" w:eastAsia="楷体"/>
                      <w:color w:val="auto"/>
                      <w:sz w:val="24"/>
                      <w:szCs w:val="24"/>
                      <w:lang w:val="en-US" w:eastAsia="zh-CN"/>
                    </w:rPr>
                    <w:t>专利号</w:t>
                  </w:r>
                  <w:r>
                    <w:rPr>
                      <w:rFonts w:eastAsia="楷体"/>
                      <w:color w:val="auto"/>
                      <w:sz w:val="24"/>
                      <w:szCs w:val="24"/>
                    </w:rPr>
                    <w:t>: 2015.04.01, ZL 201410856943.4 授权公告日：2016年9月14日。</w:t>
                  </w:r>
                </w:p>
                <w:p>
                  <w:pPr>
                    <w:spacing w:line="360" w:lineRule="auto"/>
                    <w:rPr>
                      <w:rFonts w:hint="default" w:eastAsia="楷体"/>
                      <w:color w:val="auto"/>
                      <w:sz w:val="24"/>
                      <w:szCs w:val="24"/>
                      <w:lang w:val="en-US" w:eastAsia="zh-CN"/>
                    </w:rPr>
                  </w:pPr>
                  <w:r>
                    <w:rPr>
                      <w:rFonts w:hint="eastAsia" w:eastAsia="楷体"/>
                      <w:color w:val="auto"/>
                      <w:sz w:val="24"/>
                      <w:szCs w:val="24"/>
                      <w:lang w:val="en-US" w:eastAsia="zh-CN"/>
                    </w:rPr>
                    <w:t>19.</w:t>
                  </w:r>
                  <w:r>
                    <w:rPr>
                      <w:rFonts w:eastAsia="楷体"/>
                      <w:color w:val="auto"/>
                      <w:sz w:val="24"/>
                      <w:szCs w:val="24"/>
                    </w:rPr>
                    <w:t>制备2,5-二（取代）芳胺基对苯二酸的方法,</w:t>
                  </w:r>
                  <w:r>
                    <w:rPr>
                      <w:rFonts w:eastAsia="楷体"/>
                      <w:bCs/>
                      <w:color w:val="auto"/>
                      <w:sz w:val="24"/>
                      <w:szCs w:val="24"/>
                    </w:rPr>
                    <w:t xml:space="preserve"> </w:t>
                  </w:r>
                  <w:r>
                    <w:rPr>
                      <w:rFonts w:eastAsia="楷体"/>
                      <w:color w:val="auto"/>
                      <w:sz w:val="24"/>
                      <w:szCs w:val="24"/>
                    </w:rPr>
                    <w:t>申请号：201510851488.3 专利号：ZL 201</w:t>
                  </w:r>
                  <w:r>
                    <w:rPr>
                      <w:rFonts w:hint="eastAsia" w:eastAsia="楷体"/>
                      <w:color w:val="auto"/>
                      <w:sz w:val="24"/>
                      <w:szCs w:val="24"/>
                    </w:rPr>
                    <w:t>510851488.3，</w:t>
                  </w:r>
                  <w:r>
                    <w:rPr>
                      <w:rFonts w:eastAsia="楷体"/>
                      <w:color w:val="auto"/>
                      <w:sz w:val="24"/>
                      <w:szCs w:val="24"/>
                    </w:rPr>
                    <w:t>授权公告日：2017年</w:t>
                  </w:r>
                  <w:r>
                    <w:rPr>
                      <w:rFonts w:hint="eastAsia" w:eastAsia="楷体"/>
                      <w:color w:val="auto"/>
                      <w:sz w:val="24"/>
                      <w:szCs w:val="24"/>
                    </w:rPr>
                    <w:t>12</w:t>
                  </w:r>
                  <w:r>
                    <w:rPr>
                      <w:rFonts w:eastAsia="楷体"/>
                      <w:color w:val="auto"/>
                      <w:sz w:val="24"/>
                      <w:szCs w:val="24"/>
                    </w:rPr>
                    <w:t>月</w:t>
                  </w:r>
                  <w:r>
                    <w:rPr>
                      <w:rFonts w:hint="eastAsia" w:eastAsia="楷体"/>
                      <w:color w:val="auto"/>
                      <w:sz w:val="24"/>
                      <w:szCs w:val="24"/>
                    </w:rPr>
                    <w:t>19日。</w:t>
                  </w:r>
                </w:p>
                <w:p>
                  <w:pPr>
                    <w:spacing w:line="360" w:lineRule="auto"/>
                    <w:rPr>
                      <w:rFonts w:hint="default" w:eastAsia="楷体"/>
                      <w:color w:val="auto"/>
                      <w:sz w:val="24"/>
                      <w:szCs w:val="24"/>
                      <w:lang w:val="en-US" w:eastAsia="zh-CN"/>
                    </w:rPr>
                  </w:pPr>
                </w:p>
                <w:p>
                  <w:pPr>
                    <w:spacing w:line="360" w:lineRule="auto"/>
                    <w:jc w:val="center"/>
                    <w:rPr>
                      <w:rFonts w:hint="eastAsia" w:eastAsia="楷体"/>
                      <w:color w:val="auto"/>
                      <w:sz w:val="24"/>
                      <w:szCs w:val="24"/>
                    </w:rPr>
                  </w:pPr>
                </w:p>
                <w:p>
                  <w:pPr>
                    <w:spacing w:line="360" w:lineRule="auto"/>
                    <w:rPr>
                      <w:rFonts w:hint="default" w:eastAsia="楷体"/>
                      <w:color w:val="auto"/>
                      <w:sz w:val="24"/>
                      <w:szCs w:val="24"/>
                      <w:lang w:val="en-US" w:eastAsia="zh-CN"/>
                    </w:rPr>
                  </w:pPr>
                </w:p>
                <w:p>
                  <w:pPr>
                    <w:spacing w:line="360" w:lineRule="auto"/>
                    <w:rPr>
                      <w:rFonts w:hint="default" w:eastAsia="楷体"/>
                      <w:color w:val="auto"/>
                      <w:sz w:val="24"/>
                      <w:szCs w:val="24"/>
                      <w:lang w:val="en-US" w:eastAsia="zh-CN"/>
                    </w:rPr>
                  </w:pPr>
                </w:p>
                <w:p>
                  <w:pPr>
                    <w:spacing w:line="360" w:lineRule="auto"/>
                    <w:rPr>
                      <w:rFonts w:hint="default" w:eastAsia="楷体"/>
                      <w:color w:val="auto"/>
                      <w:sz w:val="24"/>
                      <w:szCs w:val="24"/>
                      <w:lang w:val="en-US" w:eastAsia="zh-CN"/>
                    </w:rPr>
                  </w:pPr>
                </w:p>
                <w:p>
                  <w:pPr>
                    <w:spacing w:line="360" w:lineRule="auto"/>
                    <w:rPr>
                      <w:rFonts w:hint="default" w:eastAsia="楷体"/>
                      <w:b/>
                      <w:color w:val="auto"/>
                      <w:sz w:val="24"/>
                      <w:szCs w:val="24"/>
                      <w:lang w:val="en-US" w:eastAsia="zh-CN"/>
                    </w:rPr>
                  </w:pPr>
                </w:p>
                <w:p>
                  <w:pPr>
                    <w:spacing w:line="360" w:lineRule="auto"/>
                    <w:rPr>
                      <w:rFonts w:hint="default" w:eastAsia="楷体"/>
                      <w:color w:val="auto"/>
                      <w:sz w:val="24"/>
                      <w:szCs w:val="24"/>
                      <w:lang w:val="en-US" w:eastAsia="zh-CN"/>
                    </w:rPr>
                  </w:pPr>
                </w:p>
                <w:bookmarkEnd w:id="0"/>
                <w:bookmarkEnd w:id="1"/>
                <w:p>
                  <w:pPr>
                    <w:spacing w:line="360" w:lineRule="auto"/>
                    <w:rPr>
                      <w:rFonts w:hint="default" w:eastAsia="楷体"/>
                      <w:color w:val="auto"/>
                      <w:sz w:val="24"/>
                      <w:szCs w:val="24"/>
                      <w:lang w:val="en-US" w:eastAsia="zh-CN"/>
                    </w:rPr>
                  </w:pPr>
                </w:p>
                <w:p>
                  <w:pPr>
                    <w:spacing w:line="360" w:lineRule="auto"/>
                    <w:rPr>
                      <w:rFonts w:hint="default" w:eastAsia="楷体"/>
                      <w:color w:val="auto"/>
                      <w:sz w:val="24"/>
                      <w:szCs w:val="24"/>
                      <w:lang w:val="en-US" w:eastAsia="zh-CN"/>
                    </w:rPr>
                  </w:pPr>
                </w:p>
                <w:p>
                  <w:pPr>
                    <w:spacing w:line="360" w:lineRule="auto"/>
                    <w:rPr>
                      <w:rFonts w:hint="default" w:eastAsia="楷体"/>
                      <w:color w:val="auto"/>
                      <w:sz w:val="24"/>
                      <w:szCs w:val="24"/>
                      <w:lang w:val="en-US" w:eastAsia="zh-CN"/>
                    </w:rPr>
                  </w:pPr>
                </w:p>
                <w:p>
                  <w:pPr>
                    <w:spacing w:line="360" w:lineRule="auto"/>
                    <w:rPr>
                      <w:rFonts w:hint="default" w:eastAsia="楷体"/>
                      <w:color w:val="auto"/>
                      <w:sz w:val="24"/>
                      <w:szCs w:val="24"/>
                      <w:lang w:val="en-US" w:eastAsia="zh-CN"/>
                    </w:rPr>
                  </w:pPr>
                </w:p>
                <w:p>
                  <w:pPr>
                    <w:spacing w:line="360" w:lineRule="auto"/>
                    <w:rPr>
                      <w:rFonts w:hint="eastAsia"/>
                      <w:color w:val="auto"/>
                    </w:rPr>
                  </w:pPr>
                </w:p>
                <w:p>
                  <w:pPr>
                    <w:widowControl/>
                    <w:jc w:val="left"/>
                    <w:rPr>
                      <w:rFonts w:ascii="Times New Roman" w:hAnsi="Times New Roman" w:eastAsia="仿宋" w:cs="Times New Roman"/>
                      <w:color w:val="auto"/>
                      <w:sz w:val="24"/>
                      <w:szCs w:val="24"/>
                    </w:rPr>
                  </w:pPr>
                </w:p>
              </w:tc>
              <w:tc>
                <w:tcPr>
                  <w:tcW w:w="1953" w:type="dxa"/>
                </w:tcPr>
                <w:p>
                  <w:pPr>
                    <w:jc w:val="left"/>
                    <w:rPr>
                      <w:rFonts w:ascii="Times New Roman" w:hAnsi="Times New Roman" w:eastAsia="仿宋" w:cs="Times New Roman"/>
                      <w:sz w:val="24"/>
                      <w:szCs w:val="24"/>
                    </w:rPr>
                  </w:pPr>
                </w:p>
              </w:tc>
            </w:tr>
          </w:tbl>
          <w:p>
            <w:pPr>
              <w:adjustRightInd w:val="0"/>
              <w:snapToGrid w:val="0"/>
              <w:spacing w:after="156" w:afterLines="50"/>
              <w:rPr>
                <w:rFonts w:hint="eastAsia"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696" w:type="dxa"/>
          </w:tcPr>
          <w:p>
            <w:pPr>
              <w:jc w:val="left"/>
              <w:rPr>
                <w:rFonts w:ascii="华文仿宋" w:hAnsi="华文仿宋" w:eastAsia="华文仿宋"/>
                <w:sz w:val="28"/>
                <w:szCs w:val="28"/>
              </w:rPr>
            </w:pPr>
            <w:r>
              <w:rPr>
                <w:rFonts w:hint="eastAsia" w:ascii="华文仿宋" w:hAnsi="华文仿宋" w:eastAsia="华文仿宋"/>
                <w:sz w:val="28"/>
                <w:szCs w:val="28"/>
              </w:rPr>
              <w:t>主要完成单位:</w:t>
            </w:r>
          </w:p>
        </w:tc>
        <w:tc>
          <w:tcPr>
            <w:tcW w:w="6600" w:type="dxa"/>
          </w:tcPr>
          <w:p>
            <w:pPr>
              <w:spacing w:line="300" w:lineRule="auto"/>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rPr>
              <w:t>1、华东理工大学</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2、百合花集团股份有限公司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696" w:type="dxa"/>
          </w:tcPr>
          <w:p>
            <w:pPr>
              <w:jc w:val="left"/>
              <w:rPr>
                <w:rFonts w:ascii="华文仿宋" w:hAnsi="华文仿宋" w:eastAsia="华文仿宋"/>
                <w:sz w:val="28"/>
                <w:szCs w:val="28"/>
              </w:rPr>
            </w:pPr>
            <w:r>
              <w:rPr>
                <w:rFonts w:hint="eastAsia" w:ascii="华文仿宋" w:hAnsi="华文仿宋" w:eastAsia="华文仿宋"/>
                <w:sz w:val="28"/>
                <w:szCs w:val="28"/>
              </w:rPr>
              <w:t>主要完成人情况：</w:t>
            </w:r>
          </w:p>
        </w:tc>
        <w:tc>
          <w:tcPr>
            <w:tcW w:w="6600" w:type="dxa"/>
            <w:vAlign w:val="center"/>
          </w:tcPr>
          <w:p>
            <w:pPr>
              <w:spacing w:line="300" w:lineRule="auto"/>
              <w:rPr>
                <w:rFonts w:hint="default" w:ascii="华文仿宋" w:hAnsi="华文仿宋" w:eastAsia="仿宋"/>
                <w:sz w:val="28"/>
                <w:szCs w:val="28"/>
                <w:lang w:val="en-US" w:eastAsia="zh-CN"/>
              </w:rPr>
            </w:pPr>
            <w:r>
              <w:rPr>
                <w:rFonts w:hint="eastAsia" w:ascii="Times New Roman" w:hAnsi="Times New Roman" w:eastAsia="仿宋" w:cs="Times New Roman"/>
                <w:sz w:val="24"/>
                <w:szCs w:val="24"/>
              </w:rPr>
              <w:t>1、王利民</w:t>
            </w:r>
            <w:r>
              <w:rPr>
                <w:rFonts w:ascii="Times New Roman" w:hAnsi="Times New Roman" w:eastAsia="仿宋" w:cs="Times New Roman"/>
                <w:sz w:val="24"/>
                <w:szCs w:val="24"/>
              </w:rPr>
              <w:t>，</w:t>
            </w:r>
            <w:r>
              <w:rPr>
                <w:rFonts w:hint="eastAsia" w:ascii="Times New Roman" w:hAnsi="Times New Roman" w:eastAsia="仿宋" w:cs="Times New Roman"/>
                <w:sz w:val="24"/>
                <w:szCs w:val="24"/>
              </w:rPr>
              <w:t>2、</w:t>
            </w:r>
            <w:r>
              <w:rPr>
                <w:rFonts w:hint="eastAsia" w:ascii="Times New Roman" w:hAnsi="Times New Roman" w:eastAsia="仿宋" w:cs="Times New Roman"/>
                <w:sz w:val="24"/>
                <w:szCs w:val="24"/>
                <w:lang w:eastAsia="zh-CN"/>
              </w:rPr>
              <w:t>王峰</w:t>
            </w:r>
            <w:r>
              <w:rPr>
                <w:rFonts w:ascii="Times New Roman" w:hAnsi="Times New Roman" w:eastAsia="仿宋" w:cs="Times New Roman"/>
                <w:sz w:val="24"/>
                <w:szCs w:val="24"/>
              </w:rPr>
              <w:t>，</w:t>
            </w:r>
            <w:r>
              <w:rPr>
                <w:rFonts w:hint="eastAsia" w:ascii="Times New Roman" w:hAnsi="Times New Roman" w:eastAsia="仿宋" w:cs="Times New Roman"/>
                <w:sz w:val="24"/>
                <w:szCs w:val="24"/>
              </w:rPr>
              <w:t>3、</w:t>
            </w:r>
            <w:r>
              <w:rPr>
                <w:rFonts w:hint="eastAsia" w:ascii="Times New Roman" w:hAnsi="Times New Roman" w:eastAsia="仿宋" w:cs="Times New Roman"/>
                <w:sz w:val="24"/>
                <w:szCs w:val="24"/>
                <w:lang w:eastAsia="zh-CN"/>
              </w:rPr>
              <w:t>王桂峰</w:t>
            </w:r>
            <w:r>
              <w:rPr>
                <w:rFonts w:hint="eastAsia" w:ascii="Times New Roman" w:hAnsi="Times New Roman" w:eastAsia="仿宋" w:cs="Times New Roman"/>
                <w:sz w:val="24"/>
                <w:szCs w:val="24"/>
              </w:rPr>
              <w:t>，</w:t>
            </w:r>
            <w:r>
              <w:rPr>
                <w:rFonts w:ascii="Times New Roman" w:hAnsi="Times New Roman" w:eastAsia="仿宋" w:cs="Times New Roman"/>
                <w:sz w:val="24"/>
                <w:szCs w:val="24"/>
              </w:rPr>
              <w:t>4</w:t>
            </w:r>
            <w:r>
              <w:rPr>
                <w:rFonts w:hint="eastAsia" w:ascii="Times New Roman" w:hAnsi="Times New Roman" w:eastAsia="仿宋" w:cs="Times New Roman"/>
                <w:sz w:val="24"/>
                <w:szCs w:val="24"/>
              </w:rPr>
              <w:t>、韩建伟</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5、陈立荣，6、黄卓</w:t>
            </w:r>
          </w:p>
        </w:tc>
      </w:tr>
    </w:tbl>
    <w:p>
      <w:pPr>
        <w:pStyle w:val="2"/>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w:altName w:val="微软雅黑"/>
    <w:panose1 w:val="00000000000000000000"/>
    <w:charset w:val="86"/>
    <w:family w:val="modern"/>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DA"/>
    <w:rsid w:val="00005C27"/>
    <w:rsid w:val="00022303"/>
    <w:rsid w:val="00024A27"/>
    <w:rsid w:val="0002667E"/>
    <w:rsid w:val="00041F1A"/>
    <w:rsid w:val="00044FB0"/>
    <w:rsid w:val="0004780B"/>
    <w:rsid w:val="000524EA"/>
    <w:rsid w:val="00054821"/>
    <w:rsid w:val="00066BFA"/>
    <w:rsid w:val="00070236"/>
    <w:rsid w:val="00072EE8"/>
    <w:rsid w:val="00085983"/>
    <w:rsid w:val="000A4A32"/>
    <w:rsid w:val="000A5A60"/>
    <w:rsid w:val="000B1742"/>
    <w:rsid w:val="000E7E2C"/>
    <w:rsid w:val="000F0677"/>
    <w:rsid w:val="0011603D"/>
    <w:rsid w:val="0012410D"/>
    <w:rsid w:val="00127717"/>
    <w:rsid w:val="00130CFC"/>
    <w:rsid w:val="00133152"/>
    <w:rsid w:val="001957E7"/>
    <w:rsid w:val="001A41F6"/>
    <w:rsid w:val="001A7322"/>
    <w:rsid w:val="001C1AAD"/>
    <w:rsid w:val="001D224A"/>
    <w:rsid w:val="00202DBC"/>
    <w:rsid w:val="002042DF"/>
    <w:rsid w:val="0021458F"/>
    <w:rsid w:val="00217AA5"/>
    <w:rsid w:val="00227233"/>
    <w:rsid w:val="00237A4C"/>
    <w:rsid w:val="00252B46"/>
    <w:rsid w:val="002625E8"/>
    <w:rsid w:val="00281E3F"/>
    <w:rsid w:val="00290768"/>
    <w:rsid w:val="00291A35"/>
    <w:rsid w:val="00297A69"/>
    <w:rsid w:val="002E1B53"/>
    <w:rsid w:val="00312CF7"/>
    <w:rsid w:val="003174E7"/>
    <w:rsid w:val="00332891"/>
    <w:rsid w:val="003429CD"/>
    <w:rsid w:val="00345A41"/>
    <w:rsid w:val="00353164"/>
    <w:rsid w:val="00360669"/>
    <w:rsid w:val="003914BD"/>
    <w:rsid w:val="003944C8"/>
    <w:rsid w:val="003A4AD3"/>
    <w:rsid w:val="003B7C61"/>
    <w:rsid w:val="003C5C4F"/>
    <w:rsid w:val="003E268F"/>
    <w:rsid w:val="003F0B42"/>
    <w:rsid w:val="00403E1F"/>
    <w:rsid w:val="00404923"/>
    <w:rsid w:val="00405C63"/>
    <w:rsid w:val="00471EF8"/>
    <w:rsid w:val="00477DE8"/>
    <w:rsid w:val="00484D77"/>
    <w:rsid w:val="004908A7"/>
    <w:rsid w:val="004B56D3"/>
    <w:rsid w:val="004B5F72"/>
    <w:rsid w:val="004C12B7"/>
    <w:rsid w:val="004C7C41"/>
    <w:rsid w:val="004D48FD"/>
    <w:rsid w:val="004D7118"/>
    <w:rsid w:val="004E2A89"/>
    <w:rsid w:val="004F1188"/>
    <w:rsid w:val="004F3E6B"/>
    <w:rsid w:val="0050221E"/>
    <w:rsid w:val="005024E2"/>
    <w:rsid w:val="00504C6B"/>
    <w:rsid w:val="005079DE"/>
    <w:rsid w:val="0052560E"/>
    <w:rsid w:val="00540C66"/>
    <w:rsid w:val="00550002"/>
    <w:rsid w:val="00562472"/>
    <w:rsid w:val="0056550D"/>
    <w:rsid w:val="005869C5"/>
    <w:rsid w:val="00591709"/>
    <w:rsid w:val="005A6A8E"/>
    <w:rsid w:val="005B2211"/>
    <w:rsid w:val="005C0601"/>
    <w:rsid w:val="005C4D1B"/>
    <w:rsid w:val="005D5F47"/>
    <w:rsid w:val="005F1899"/>
    <w:rsid w:val="005F4E8B"/>
    <w:rsid w:val="00610038"/>
    <w:rsid w:val="006178DA"/>
    <w:rsid w:val="006257E1"/>
    <w:rsid w:val="0062688F"/>
    <w:rsid w:val="0063690B"/>
    <w:rsid w:val="00643DF5"/>
    <w:rsid w:val="00662E75"/>
    <w:rsid w:val="006633CA"/>
    <w:rsid w:val="006735E6"/>
    <w:rsid w:val="00687544"/>
    <w:rsid w:val="006A453B"/>
    <w:rsid w:val="006B26FE"/>
    <w:rsid w:val="006C1F3E"/>
    <w:rsid w:val="006C3944"/>
    <w:rsid w:val="006D7012"/>
    <w:rsid w:val="006E7AAB"/>
    <w:rsid w:val="00701DD6"/>
    <w:rsid w:val="00703331"/>
    <w:rsid w:val="00705A7A"/>
    <w:rsid w:val="007207D7"/>
    <w:rsid w:val="00723E41"/>
    <w:rsid w:val="00725243"/>
    <w:rsid w:val="00725FA3"/>
    <w:rsid w:val="0072669D"/>
    <w:rsid w:val="00742AA7"/>
    <w:rsid w:val="007636B9"/>
    <w:rsid w:val="00766993"/>
    <w:rsid w:val="007711DF"/>
    <w:rsid w:val="00783E00"/>
    <w:rsid w:val="007927D8"/>
    <w:rsid w:val="007A1177"/>
    <w:rsid w:val="007A4DFF"/>
    <w:rsid w:val="007B0B04"/>
    <w:rsid w:val="007B5D9A"/>
    <w:rsid w:val="007C034E"/>
    <w:rsid w:val="007C22A2"/>
    <w:rsid w:val="007D41EE"/>
    <w:rsid w:val="007D4A60"/>
    <w:rsid w:val="00801628"/>
    <w:rsid w:val="00802A0C"/>
    <w:rsid w:val="0081569B"/>
    <w:rsid w:val="00821CD8"/>
    <w:rsid w:val="00822AFE"/>
    <w:rsid w:val="0083553D"/>
    <w:rsid w:val="008375CA"/>
    <w:rsid w:val="008375D2"/>
    <w:rsid w:val="00841DCE"/>
    <w:rsid w:val="00844DB3"/>
    <w:rsid w:val="008662C0"/>
    <w:rsid w:val="008664A1"/>
    <w:rsid w:val="00875F6A"/>
    <w:rsid w:val="008827F9"/>
    <w:rsid w:val="0089627D"/>
    <w:rsid w:val="008A355D"/>
    <w:rsid w:val="008D25F5"/>
    <w:rsid w:val="008D37FE"/>
    <w:rsid w:val="008D693B"/>
    <w:rsid w:val="008E17AA"/>
    <w:rsid w:val="008F0B85"/>
    <w:rsid w:val="0090126F"/>
    <w:rsid w:val="00914F74"/>
    <w:rsid w:val="00923CE8"/>
    <w:rsid w:val="0094739C"/>
    <w:rsid w:val="00950775"/>
    <w:rsid w:val="00950F23"/>
    <w:rsid w:val="00951590"/>
    <w:rsid w:val="009547CB"/>
    <w:rsid w:val="009568DF"/>
    <w:rsid w:val="00964AE8"/>
    <w:rsid w:val="00974901"/>
    <w:rsid w:val="009A55F0"/>
    <w:rsid w:val="009B1298"/>
    <w:rsid w:val="009B636D"/>
    <w:rsid w:val="009B7630"/>
    <w:rsid w:val="009E4D23"/>
    <w:rsid w:val="009F4E3D"/>
    <w:rsid w:val="00A1072E"/>
    <w:rsid w:val="00A15120"/>
    <w:rsid w:val="00A33064"/>
    <w:rsid w:val="00A62E72"/>
    <w:rsid w:val="00A67A42"/>
    <w:rsid w:val="00A81249"/>
    <w:rsid w:val="00AC2813"/>
    <w:rsid w:val="00AC683C"/>
    <w:rsid w:val="00AE2A29"/>
    <w:rsid w:val="00AE2B39"/>
    <w:rsid w:val="00AE2C60"/>
    <w:rsid w:val="00AE3AA3"/>
    <w:rsid w:val="00AF00B7"/>
    <w:rsid w:val="00B12E57"/>
    <w:rsid w:val="00B14120"/>
    <w:rsid w:val="00B2176B"/>
    <w:rsid w:val="00B2384B"/>
    <w:rsid w:val="00B403FD"/>
    <w:rsid w:val="00B5089E"/>
    <w:rsid w:val="00B60DF2"/>
    <w:rsid w:val="00B62DCC"/>
    <w:rsid w:val="00B7104D"/>
    <w:rsid w:val="00B95E2F"/>
    <w:rsid w:val="00BB2BC6"/>
    <w:rsid w:val="00BB5DFB"/>
    <w:rsid w:val="00BC2141"/>
    <w:rsid w:val="00BC4E0F"/>
    <w:rsid w:val="00BD5891"/>
    <w:rsid w:val="00BF5513"/>
    <w:rsid w:val="00C14090"/>
    <w:rsid w:val="00C1409A"/>
    <w:rsid w:val="00C22407"/>
    <w:rsid w:val="00C33513"/>
    <w:rsid w:val="00C6559D"/>
    <w:rsid w:val="00C6687A"/>
    <w:rsid w:val="00C67FEB"/>
    <w:rsid w:val="00C74EC4"/>
    <w:rsid w:val="00C85631"/>
    <w:rsid w:val="00C91B65"/>
    <w:rsid w:val="00CD2765"/>
    <w:rsid w:val="00CD79C6"/>
    <w:rsid w:val="00CF5CAB"/>
    <w:rsid w:val="00D254D7"/>
    <w:rsid w:val="00D26A5E"/>
    <w:rsid w:val="00D31637"/>
    <w:rsid w:val="00D651F3"/>
    <w:rsid w:val="00D75D2A"/>
    <w:rsid w:val="00D76FEE"/>
    <w:rsid w:val="00DA3C06"/>
    <w:rsid w:val="00DB17D1"/>
    <w:rsid w:val="00DB223B"/>
    <w:rsid w:val="00DB7549"/>
    <w:rsid w:val="00DE2B67"/>
    <w:rsid w:val="00DF714F"/>
    <w:rsid w:val="00E356AC"/>
    <w:rsid w:val="00E4105F"/>
    <w:rsid w:val="00E540DD"/>
    <w:rsid w:val="00E70100"/>
    <w:rsid w:val="00EA4E7A"/>
    <w:rsid w:val="00EA66A7"/>
    <w:rsid w:val="00F276B0"/>
    <w:rsid w:val="00F3791C"/>
    <w:rsid w:val="00F4239A"/>
    <w:rsid w:val="00F50403"/>
    <w:rsid w:val="00F504EE"/>
    <w:rsid w:val="00F55AFD"/>
    <w:rsid w:val="00F6433C"/>
    <w:rsid w:val="00F70720"/>
    <w:rsid w:val="00FA060E"/>
    <w:rsid w:val="00FB10EB"/>
    <w:rsid w:val="00FB2E1E"/>
    <w:rsid w:val="00FC516C"/>
    <w:rsid w:val="00FC6D3B"/>
    <w:rsid w:val="00FD2D05"/>
    <w:rsid w:val="00FD3673"/>
    <w:rsid w:val="00FE2788"/>
    <w:rsid w:val="00FE6A66"/>
    <w:rsid w:val="1048717C"/>
    <w:rsid w:val="10F36C2C"/>
    <w:rsid w:val="143E6D48"/>
    <w:rsid w:val="1890503C"/>
    <w:rsid w:val="260104B9"/>
    <w:rsid w:val="3612716D"/>
    <w:rsid w:val="3AE203AD"/>
    <w:rsid w:val="3D5561E2"/>
    <w:rsid w:val="43802C1B"/>
    <w:rsid w:val="4EDE32D8"/>
    <w:rsid w:val="52146AAA"/>
    <w:rsid w:val="59951921"/>
    <w:rsid w:val="5FFF70A9"/>
    <w:rsid w:val="638103B7"/>
    <w:rsid w:val="6E0309B9"/>
    <w:rsid w:val="7B7F30BF"/>
    <w:rsid w:val="7F186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0"/>
    <w:pPr>
      <w:keepNext/>
      <w:keepLines/>
      <w:spacing w:line="240" w:lineRule="atLeast"/>
      <w:jc w:val="center"/>
      <w:outlineLvl w:val="1"/>
    </w:pPr>
    <w:rPr>
      <w:rFonts w:ascii="Times New Roman" w:hAnsi="Times New Roman" w:eastAsia="Sim" w:cs="Times New Roman"/>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style>
  <w:style w:type="paragraph" w:styleId="4">
    <w:name w:val="Plain Text"/>
    <w:basedOn w:val="1"/>
    <w:link w:val="19"/>
    <w:uiPriority w:val="0"/>
    <w:pPr>
      <w:spacing w:line="360" w:lineRule="auto"/>
      <w:ind w:firstLine="480" w:firstLineChars="200"/>
    </w:pPr>
    <w:rPr>
      <w:rFonts w:ascii="仿宋_GB2312" w:hAnsi="Times New Roman" w:eastAsia="宋体" w:cs="Times New Roman"/>
      <w:sz w:val="24"/>
      <w:szCs w:val="20"/>
    </w:rPr>
  </w:style>
  <w:style w:type="paragraph" w:styleId="5">
    <w:name w:val="Balloon Text"/>
    <w:basedOn w:val="1"/>
    <w:link w:val="22"/>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字符"/>
    <w:basedOn w:val="12"/>
    <w:link w:val="7"/>
    <w:qFormat/>
    <w:uiPriority w:val="99"/>
    <w:rPr>
      <w:sz w:val="18"/>
      <w:szCs w:val="18"/>
    </w:rPr>
  </w:style>
  <w:style w:type="character" w:customStyle="1" w:styleId="18">
    <w:name w:val="页脚 字符"/>
    <w:basedOn w:val="12"/>
    <w:link w:val="6"/>
    <w:qFormat/>
    <w:uiPriority w:val="99"/>
    <w:rPr>
      <w:sz w:val="18"/>
      <w:szCs w:val="18"/>
    </w:rPr>
  </w:style>
  <w:style w:type="character" w:customStyle="1" w:styleId="19">
    <w:name w:val="纯文本 字符"/>
    <w:basedOn w:val="12"/>
    <w:link w:val="4"/>
    <w:qFormat/>
    <w:uiPriority w:val="0"/>
    <w:rPr>
      <w:rFonts w:ascii="仿宋_GB2312" w:hAnsi="Times New Roman" w:eastAsia="宋体" w:cs="Times New Roman"/>
      <w:sz w:val="24"/>
      <w:szCs w:val="20"/>
    </w:rPr>
  </w:style>
  <w:style w:type="character" w:customStyle="1" w:styleId="20">
    <w:name w:val="批注文字 字符"/>
    <w:basedOn w:val="12"/>
    <w:link w:val="3"/>
    <w:qFormat/>
    <w:uiPriority w:val="99"/>
  </w:style>
  <w:style w:type="character" w:customStyle="1" w:styleId="21">
    <w:name w:val="批注主题 字符"/>
    <w:basedOn w:val="20"/>
    <w:link w:val="9"/>
    <w:semiHidden/>
    <w:qFormat/>
    <w:uiPriority w:val="99"/>
    <w:rPr>
      <w:b/>
      <w:bCs/>
    </w:rPr>
  </w:style>
  <w:style w:type="character" w:customStyle="1" w:styleId="22">
    <w:name w:val="批注框文本 字符"/>
    <w:basedOn w:val="12"/>
    <w:link w:val="5"/>
    <w:semiHidden/>
    <w:qFormat/>
    <w:uiPriority w:val="99"/>
    <w:rPr>
      <w:sz w:val="18"/>
      <w:szCs w:val="18"/>
    </w:rPr>
  </w:style>
  <w:style w:type="character" w:customStyle="1" w:styleId="23">
    <w:name w:val="标题 2 字符"/>
    <w:basedOn w:val="12"/>
    <w:link w:val="2"/>
    <w:qFormat/>
    <w:uiPriority w:val="0"/>
    <w:rPr>
      <w:rFonts w:ascii="Times New Roman" w:hAnsi="Times New Roman" w:eastAsia="Sim" w:cs="Times New Roman"/>
      <w:b/>
      <w:bCs/>
      <w:sz w:val="32"/>
      <w:szCs w:val="32"/>
    </w:rPr>
  </w:style>
  <w:style w:type="character" w:customStyle="1" w:styleId="24">
    <w:name w:val="hlfld-contribauthor"/>
    <w:basedOn w:val="12"/>
    <w:qFormat/>
    <w:uiPriority w:val="0"/>
  </w:style>
  <w:style w:type="character" w:customStyle="1" w:styleId="25">
    <w:name w:val="zi_101"/>
    <w:qFormat/>
    <w:uiPriority w:val="0"/>
    <w:rPr>
      <w:rFonts w:hint="default" w:ascii="Verdana" w:hAnsi="Verdana"/>
      <w:color w:val="C9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562</Words>
  <Characters>3210</Characters>
  <Lines>26</Lines>
  <Paragraphs>7</Paragraphs>
  <TotalTime>291</TotalTime>
  <ScaleCrop>false</ScaleCrop>
  <LinksUpToDate>false</LinksUpToDate>
  <CharactersWithSpaces>3765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2019-05-17T13:48:00Z</dcterms:created>
  <dc:creator>dell</dc:creator>
  <cp:lastModifiedBy>王利民（ECUST)</cp:lastModifiedBy>
  <dcterms:modified xsi:type="dcterms:W3CDTF">2020-05-24T03:53:06Z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