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1" w:after="0" w:afterAutospacing="1" w:line="2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FF"/>
          <w:spacing w:val="1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FF"/>
          <w:spacing w:val="10"/>
          <w:kern w:val="0"/>
          <w:sz w:val="24"/>
          <w:szCs w:val="24"/>
          <w:u w:val="none"/>
          <w:lang w:val="en-US" w:eastAsia="zh-CN" w:bidi="ar"/>
        </w:rPr>
        <w:instrText xml:space="preserve"> HYPERLINK "http://www.stcsm.gov.cn/gk/zc/zcjd/bmjd/560755.htm" \t "http://www.stcsm.gov.cn/gk/zc/zcfg/gfxwz/fkwwj/_blank"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0000FF"/>
          <w:spacing w:val="1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0000FF"/>
          <w:spacing w:val="10"/>
          <w:sz w:val="24"/>
          <w:szCs w:val="24"/>
          <w:u w:val="none"/>
        </w:rPr>
        <w:t>关于《国家重要科技计划项目上海市地方匹配资金管理办法》的解读材料</w:t>
      </w:r>
      <w:r>
        <w:rPr>
          <w:rFonts w:hint="eastAsia" w:ascii="微软雅黑" w:hAnsi="微软雅黑" w:eastAsia="微软雅黑" w:cs="微软雅黑"/>
          <w:i w:val="0"/>
          <w:caps w:val="0"/>
          <w:color w:val="0000FF"/>
          <w:spacing w:val="10"/>
          <w:kern w:val="0"/>
          <w:sz w:val="24"/>
          <w:szCs w:val="24"/>
          <w:u w:val="none"/>
          <w:lang w:val="en-US" w:eastAsia="zh-CN" w:bidi="ar"/>
        </w:rPr>
        <w:fldChar w:fldCharType="end"/>
      </w:r>
      <w:bookmarkEnd w:id="0"/>
    </w:p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4"/>
          <w:szCs w:val="24"/>
        </w:rPr>
        <w:t>发布日期：2018-10-19</w:t>
      </w:r>
    </w:p>
    <w:p>
      <w:pPr>
        <w:keepNext w:val="0"/>
        <w:keepLines w:val="0"/>
        <w:widowControl/>
        <w:suppressLineNumbers w:val="0"/>
        <w:ind w:left="0" w:firstLine="52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kern w:val="0"/>
          <w:sz w:val="24"/>
          <w:szCs w:val="24"/>
          <w:lang w:val="en-US" w:eastAsia="zh-CN" w:bidi="ar"/>
        </w:rPr>
        <w:t>为鼓励本市有关单位积极承担国家重要科技计划项目，保障国家项目顺利实施，提升本市整体科技创新能力，市科委会同市财政局对《国家重要科技计划项目上海市地方匹配资金管理办法》（以下简称《办法》）进行了修订，现将修订的有关内容解读如下：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kern w:val="0"/>
          <w:sz w:val="24"/>
          <w:szCs w:val="24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kern w:val="0"/>
          <w:sz w:val="24"/>
          <w:szCs w:val="24"/>
          <w:lang w:val="en-US" w:eastAsia="zh-CN" w:bidi="ar"/>
        </w:rPr>
        <w:t>　　一、修订的相关背景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kern w:val="0"/>
          <w:sz w:val="24"/>
          <w:szCs w:val="24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kern w:val="0"/>
          <w:sz w:val="24"/>
          <w:szCs w:val="24"/>
          <w:lang w:val="en-US" w:eastAsia="zh-CN" w:bidi="ar"/>
        </w:rPr>
        <w:t>　　根据国务院《关于深化中央财政科技计划（专项、基金等）管理改革的方案》（国发〔2014〕64号），国家科技计划体系发生重大调整，原863计划、973计划、国家科技支撑等计划等经整合归并，形成国家重点研发计划。为做好与国家新的科技计划体系的对应衔接，市科委会同市财政局在前期充分听取本市高校、科研院所、企业等方面意见的基础上，对原《办法》中部分条款进行了修订。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kern w:val="0"/>
          <w:sz w:val="24"/>
          <w:szCs w:val="24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kern w:val="0"/>
          <w:sz w:val="24"/>
          <w:szCs w:val="24"/>
          <w:lang w:val="en-US" w:eastAsia="zh-CN" w:bidi="ar"/>
        </w:rPr>
        <w:t>　　二、修订的主要内容和说明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kern w:val="0"/>
          <w:sz w:val="24"/>
          <w:szCs w:val="24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kern w:val="0"/>
          <w:sz w:val="24"/>
          <w:szCs w:val="24"/>
          <w:lang w:val="en-US" w:eastAsia="zh-CN" w:bidi="ar"/>
        </w:rPr>
        <w:t>　　修订后《办法》共十四条，主要修订内容如下：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kern w:val="0"/>
          <w:sz w:val="24"/>
          <w:szCs w:val="24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kern w:val="0"/>
          <w:sz w:val="24"/>
          <w:szCs w:val="24"/>
          <w:lang w:val="en-US" w:eastAsia="zh-CN" w:bidi="ar"/>
        </w:rPr>
        <w:t>　　（一）在支持对象方面，调整为重点支持项目牵头单位。由于国家重点研发计划项目的参与单位多、协同难度大，对项目牵头承担单位的科研能力和组织能力都提出了更高要求，为了体现对项目牵头承担单位的支持，也为了激励更多上海单位积极争取牵头组织实施国家项目，《办法》按照集中财力、突出重点的原则，将匹配资金的支持对象由“承接、参与国家项目的单位”，调整为“牵头承担国家项目的单位”，即：对注册在本市的独立法人单位牵头承担国家重要科技计划项目，按照国家实拨到沪经费的10%予以匹配。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kern w:val="0"/>
          <w:sz w:val="24"/>
          <w:szCs w:val="24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kern w:val="0"/>
          <w:sz w:val="24"/>
          <w:szCs w:val="24"/>
          <w:lang w:val="en-US" w:eastAsia="zh-CN" w:bidi="ar"/>
        </w:rPr>
        <w:t>　　（二）在责任主体方面，强调项目牵头单位的法人主体责任。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kern w:val="0"/>
          <w:sz w:val="24"/>
          <w:szCs w:val="24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kern w:val="0"/>
          <w:sz w:val="24"/>
          <w:szCs w:val="24"/>
          <w:lang w:val="en-US" w:eastAsia="zh-CN" w:bidi="ar"/>
        </w:rPr>
        <w:t>　　1、明确资金管理要求。牵头单位应对匹配资金实行独立核算、专款专用，积极配合监督检查。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kern w:val="0"/>
          <w:sz w:val="24"/>
          <w:szCs w:val="24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kern w:val="0"/>
          <w:sz w:val="24"/>
          <w:szCs w:val="24"/>
          <w:lang w:val="en-US" w:eastAsia="zh-CN" w:bidi="ar"/>
        </w:rPr>
        <w:t>　　2、明确资金使用范围。匹配资金的使用按照本市科研计划专项经费管理的相关制度执行，可由牵头单位主要用于项目实施过程中的劳务费支出。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kern w:val="0"/>
          <w:sz w:val="24"/>
          <w:szCs w:val="24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kern w:val="0"/>
          <w:sz w:val="24"/>
          <w:szCs w:val="24"/>
          <w:lang w:val="en-US" w:eastAsia="zh-CN" w:bidi="ar"/>
        </w:rPr>
        <w:t>　　3、增加项目备案制度。项目牵头承担单位应当在国家相关机构受理项目申报材料后，将材料的电子版报市科委备案。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kern w:val="0"/>
          <w:sz w:val="24"/>
          <w:szCs w:val="24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kern w:val="0"/>
          <w:sz w:val="24"/>
          <w:szCs w:val="24"/>
          <w:lang w:val="en-US" w:eastAsia="zh-CN" w:bidi="ar"/>
        </w:rPr>
        <w:t>　　4、明确匹配申请时效。项目牵头承担单位在获得国家重要科技计划项目立项后，应当在每笔国拨经费到款后的30日内，向市科委申请匹配资金，并提交相应的材料。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kern w:val="0"/>
          <w:sz w:val="24"/>
          <w:szCs w:val="24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kern w:val="0"/>
          <w:sz w:val="24"/>
          <w:szCs w:val="24"/>
          <w:lang w:val="en-US" w:eastAsia="zh-CN" w:bidi="ar"/>
        </w:rPr>
        <w:t>　　（三）在监督管理方面，明确匹配资金的监管方式。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kern w:val="0"/>
          <w:sz w:val="24"/>
          <w:szCs w:val="24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kern w:val="0"/>
          <w:sz w:val="24"/>
          <w:szCs w:val="24"/>
          <w:lang w:val="en-US" w:eastAsia="zh-CN" w:bidi="ar"/>
        </w:rPr>
        <w:t>　　1、增加公示环节。在拨付匹配资金前，市科委对拟匹配的项目进行公示，接受社会监督。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kern w:val="0"/>
          <w:sz w:val="24"/>
          <w:szCs w:val="24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kern w:val="0"/>
          <w:sz w:val="24"/>
          <w:szCs w:val="24"/>
          <w:lang w:val="en-US" w:eastAsia="zh-CN" w:bidi="ar"/>
        </w:rPr>
        <w:t>　　2、明确监管方式。市科委、市财政局采取专项审计、绩效评价等方式，对匹配资金的使用和管理进行监管。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sz w:val="24"/>
          <w:szCs w:val="24"/>
        </w:rPr>
      </w:pP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10"/>
          <w:kern w:val="0"/>
          <w:sz w:val="24"/>
          <w:szCs w:val="24"/>
          <w:lang w:val="en-US" w:eastAsia="zh-CN" w:bidi="ar"/>
        </w:rPr>
        <w:t>　　</w:t>
      </w:r>
    </w:p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A1CC4"/>
    <w:rsid w:val="15BA1C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8CA9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2018-10-19T07:41:00Z</dcterms:created>
  <dc:creator>Administrator</dc:creator>
  <cp:lastModifiedBy>Administrator</cp:lastModifiedBy>
  <dcterms:modified xsi:type="dcterms:W3CDTF">2018-10-19T07:42:33Z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